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C9031" w14:textId="3FA4574F" w:rsidR="00BD6D6E" w:rsidRPr="00DC0E50" w:rsidRDefault="00BD6D6E" w:rsidP="00BD6D6E">
      <w:pPr>
        <w:pStyle w:val="CRCoverPage"/>
        <w:jc w:val="both"/>
        <w:rPr>
          <w:b/>
          <w:noProof/>
          <w:sz w:val="24"/>
        </w:rPr>
      </w:pPr>
      <w:r w:rsidRPr="00BD6D6E">
        <w:rPr>
          <w:b/>
          <w:noProof/>
          <w:sz w:val="24"/>
        </w:rPr>
        <w:t>3GPP TSG-RAN WG2 #99</w:t>
      </w:r>
      <w:r w:rsidRPr="00BD6D6E">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C0E50" w:rsidRPr="00DC0E50">
        <w:rPr>
          <w:b/>
          <w:noProof/>
          <w:sz w:val="24"/>
        </w:rPr>
        <w:t>R2-1708839</w:t>
      </w:r>
    </w:p>
    <w:p w14:paraId="54FC4E98" w14:textId="07AC0EB3" w:rsidR="005C3C95" w:rsidRPr="008B3F77" w:rsidRDefault="00BD6D6E" w:rsidP="00BD6D6E">
      <w:pPr>
        <w:pStyle w:val="CRCoverPage"/>
        <w:rPr>
          <w:rFonts w:eastAsia="맑은 고딕"/>
          <w:b/>
          <w:noProof/>
          <w:sz w:val="24"/>
          <w:lang w:eastAsia="ko-KR"/>
        </w:rPr>
      </w:pPr>
      <w:r w:rsidRPr="00BD6D6E">
        <w:rPr>
          <w:b/>
          <w:noProof/>
          <w:sz w:val="24"/>
        </w:rPr>
        <w:t>Berlin, Germany, 21 – 25 Au</w:t>
      </w:r>
      <w:bookmarkStart w:id="0" w:name="_GoBack"/>
      <w:bookmarkEnd w:id="0"/>
      <w:r w:rsidRPr="00BD6D6E">
        <w:rPr>
          <w:b/>
          <w:noProof/>
          <w:sz w:val="24"/>
        </w:rPr>
        <w:t>gust 2017</w:t>
      </w:r>
      <w:r w:rsidR="00DC0E50">
        <w:rPr>
          <w:b/>
          <w:noProof/>
          <w:sz w:val="24"/>
        </w:rPr>
        <w:tab/>
      </w:r>
      <w:r w:rsidR="00DC0E50">
        <w:rPr>
          <w:b/>
          <w:noProof/>
          <w:sz w:val="24"/>
        </w:rPr>
        <w:tab/>
      </w:r>
      <w:r w:rsidR="00DC0E50">
        <w:rPr>
          <w:b/>
          <w:noProof/>
          <w:sz w:val="24"/>
        </w:rPr>
        <w:tab/>
      </w:r>
      <w:r w:rsidR="00DC0E50">
        <w:rPr>
          <w:b/>
          <w:noProof/>
          <w:sz w:val="24"/>
        </w:rPr>
        <w:tab/>
      </w:r>
      <w:r w:rsidR="00DC0E50">
        <w:rPr>
          <w:b/>
          <w:noProof/>
          <w:sz w:val="24"/>
        </w:rPr>
        <w:tab/>
      </w:r>
      <w:r w:rsidR="00DC0E50">
        <w:rPr>
          <w:b/>
          <w:noProof/>
          <w:sz w:val="24"/>
        </w:rPr>
        <w:tab/>
      </w:r>
      <w:r w:rsidR="00DC0E50">
        <w:rPr>
          <w:b/>
          <w:noProof/>
          <w:sz w:val="24"/>
        </w:rPr>
        <w:tab/>
        <w:t xml:space="preserve">   </w:t>
      </w:r>
      <w:r w:rsidR="00DC0E50">
        <w:rPr>
          <w:rFonts w:eastAsia="맑은 고딕"/>
          <w:b/>
          <w:sz w:val="24"/>
          <w:szCs w:val="24"/>
          <w:lang w:eastAsia="ko-KR"/>
        </w:rPr>
        <w:t>(R</w:t>
      </w:r>
      <w:r w:rsidR="00DC0E50">
        <w:rPr>
          <w:rFonts w:eastAsia="맑은 고딕" w:hint="eastAsia"/>
          <w:b/>
          <w:sz w:val="24"/>
          <w:szCs w:val="24"/>
          <w:lang w:eastAsia="ko-KR"/>
        </w:rPr>
        <w:t xml:space="preserve">esubmission </w:t>
      </w:r>
      <w:r w:rsidR="00DC0E50">
        <w:rPr>
          <w:rFonts w:eastAsia="맑은 고딕"/>
          <w:b/>
          <w:sz w:val="24"/>
          <w:szCs w:val="24"/>
          <w:lang w:eastAsia="ko-KR"/>
        </w:rPr>
        <w:t>R2-1706939)</w:t>
      </w:r>
    </w:p>
    <w:p w14:paraId="28154D68" w14:textId="0177BE12" w:rsidR="00DC4AAE" w:rsidRPr="006F09DC" w:rsidRDefault="008F10F8" w:rsidP="00DC4AAE">
      <w:pPr>
        <w:pStyle w:val="ae"/>
        <w:tabs>
          <w:tab w:val="left" w:pos="709"/>
          <w:tab w:val="right" w:pos="9639"/>
        </w:tabs>
        <w:wordWrap w:val="0"/>
        <w:spacing w:after="0"/>
        <w:ind w:right="120"/>
        <w:jc w:val="left"/>
        <w:rPr>
          <w:rFonts w:eastAsia="맑은 고딕" w:cs="Arial"/>
          <w:lang w:eastAsia="ko-KR"/>
        </w:rPr>
      </w:pPr>
      <w:r w:rsidRPr="006F09DC">
        <w:rPr>
          <w:rFonts w:eastAsia="맑은 고딕"/>
          <w:lang w:eastAsia="ko-KR"/>
        </w:rPr>
        <w:tab/>
      </w:r>
    </w:p>
    <w:p w14:paraId="1B050309" w14:textId="31E916A5" w:rsidR="00CD4C7B" w:rsidRPr="006F09DC" w:rsidRDefault="00CD4C7B" w:rsidP="00CD4C7B">
      <w:pPr>
        <w:pStyle w:val="CRCoverPage"/>
        <w:tabs>
          <w:tab w:val="left" w:pos="1985"/>
        </w:tabs>
        <w:rPr>
          <w:rFonts w:eastAsia="맑은 고딕" w:cs="Arial"/>
          <w:b/>
          <w:bCs/>
          <w:sz w:val="24"/>
          <w:lang w:eastAsia="ko-KR"/>
        </w:rPr>
      </w:pPr>
      <w:r w:rsidRPr="006F09DC">
        <w:rPr>
          <w:rFonts w:cs="Arial"/>
          <w:b/>
          <w:bCs/>
          <w:sz w:val="24"/>
        </w:rPr>
        <w:t>Agenda item:</w:t>
      </w:r>
      <w:r w:rsidRPr="006F09DC">
        <w:rPr>
          <w:rFonts w:cs="Arial"/>
          <w:b/>
          <w:bCs/>
          <w:sz w:val="24"/>
        </w:rPr>
        <w:tab/>
      </w:r>
      <w:r w:rsidR="001004ED" w:rsidRPr="001004ED">
        <w:rPr>
          <w:rFonts w:cs="Arial"/>
          <w:b/>
          <w:bCs/>
          <w:sz w:val="24"/>
        </w:rPr>
        <w:t>10.2.8</w:t>
      </w:r>
    </w:p>
    <w:p w14:paraId="2A522266" w14:textId="20C6BDB8" w:rsidR="00CD4C7B" w:rsidRPr="006F09DC" w:rsidRDefault="00CD4C7B" w:rsidP="00CD4C7B">
      <w:pPr>
        <w:tabs>
          <w:tab w:val="left" w:pos="1985"/>
        </w:tabs>
        <w:ind w:left="1985" w:hanging="1985"/>
        <w:rPr>
          <w:rFonts w:ascii="Arial" w:hAnsi="Arial" w:cs="Arial"/>
          <w:b/>
          <w:bCs/>
          <w:sz w:val="24"/>
          <w:lang w:eastAsia="ko-KR"/>
        </w:rPr>
      </w:pPr>
      <w:r w:rsidRPr="006F09DC">
        <w:rPr>
          <w:rFonts w:ascii="Arial" w:hAnsi="Arial" w:cs="Arial"/>
          <w:b/>
          <w:bCs/>
          <w:sz w:val="24"/>
        </w:rPr>
        <w:t>Source:</w:t>
      </w:r>
      <w:r w:rsidRPr="006F09DC">
        <w:rPr>
          <w:rFonts w:ascii="Arial" w:hAnsi="Arial" w:cs="Arial"/>
          <w:b/>
          <w:bCs/>
          <w:sz w:val="24"/>
        </w:rPr>
        <w:tab/>
      </w:r>
      <w:r w:rsidR="001472BC" w:rsidRPr="006F09DC">
        <w:rPr>
          <w:rFonts w:ascii="Arial" w:hAnsi="Arial" w:cs="Arial"/>
          <w:b/>
          <w:bCs/>
          <w:sz w:val="24"/>
          <w:lang w:eastAsia="ko-KR"/>
        </w:rPr>
        <w:t>Samsung</w:t>
      </w:r>
    </w:p>
    <w:p w14:paraId="2BFE6A63" w14:textId="1CC3DF3E" w:rsidR="00CD4C7B" w:rsidRDefault="00CD4C7B" w:rsidP="00CD4C7B">
      <w:pPr>
        <w:ind w:left="1985" w:hanging="1985"/>
        <w:rPr>
          <w:rFonts w:ascii="Arial" w:hAnsi="Arial" w:cs="Arial"/>
          <w:b/>
          <w:bCs/>
          <w:sz w:val="24"/>
        </w:rPr>
      </w:pPr>
      <w:r w:rsidRPr="006F09DC">
        <w:rPr>
          <w:rFonts w:ascii="Arial" w:hAnsi="Arial" w:cs="Arial"/>
          <w:b/>
          <w:bCs/>
          <w:sz w:val="24"/>
        </w:rPr>
        <w:t>Title:</w:t>
      </w:r>
      <w:r w:rsidRPr="006F09DC">
        <w:rPr>
          <w:rFonts w:ascii="Arial" w:hAnsi="Arial" w:cs="Arial"/>
          <w:b/>
          <w:bCs/>
          <w:sz w:val="24"/>
        </w:rPr>
        <w:tab/>
      </w:r>
      <w:r w:rsidR="002D5B0C" w:rsidRPr="006F09DC">
        <w:rPr>
          <w:rFonts w:ascii="Arial" w:hAnsi="Arial" w:cs="Arial"/>
          <w:b/>
          <w:bCs/>
          <w:sz w:val="24"/>
        </w:rPr>
        <w:t xml:space="preserve">Operational aspects of </w:t>
      </w:r>
      <w:r w:rsidR="002D5B0C" w:rsidRPr="008B3F77">
        <w:rPr>
          <w:rFonts w:ascii="Arial" w:hAnsi="Arial" w:cs="Arial"/>
          <w:b/>
          <w:bCs/>
          <w:sz w:val="24"/>
          <w:lang w:eastAsia="ko-KR"/>
        </w:rPr>
        <w:t>c</w:t>
      </w:r>
      <w:r w:rsidR="00F94ACC" w:rsidRPr="008B3F77">
        <w:rPr>
          <w:rFonts w:ascii="Arial" w:hAnsi="Arial" w:cs="Arial"/>
          <w:b/>
          <w:bCs/>
          <w:sz w:val="24"/>
          <w:lang w:eastAsia="ko-KR"/>
        </w:rPr>
        <w:t xml:space="preserve">onditional </w:t>
      </w:r>
      <w:r w:rsidR="002D5B0C" w:rsidRPr="008B3F77">
        <w:rPr>
          <w:rFonts w:ascii="Arial" w:hAnsi="Arial" w:cs="Arial"/>
          <w:b/>
          <w:bCs/>
          <w:sz w:val="24"/>
          <w:lang w:eastAsia="ko-KR"/>
        </w:rPr>
        <w:t>h</w:t>
      </w:r>
      <w:r w:rsidR="00F94ACC" w:rsidRPr="008B3F77">
        <w:rPr>
          <w:rFonts w:ascii="Arial" w:hAnsi="Arial" w:cs="Arial"/>
          <w:b/>
          <w:bCs/>
          <w:sz w:val="24"/>
          <w:lang w:eastAsia="ko-KR"/>
        </w:rPr>
        <w:t>andover</w:t>
      </w:r>
      <w:r w:rsidR="002D5B0C" w:rsidRPr="008B3F77">
        <w:rPr>
          <w:rFonts w:ascii="Arial" w:hAnsi="Arial" w:cs="Arial"/>
          <w:b/>
          <w:bCs/>
          <w:sz w:val="24"/>
          <w:lang w:eastAsia="ko-KR"/>
        </w:rPr>
        <w:t xml:space="preserve"> mechanism</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8F297B" w:rsidRDefault="0056573F" w:rsidP="00226959">
      <w:pPr>
        <w:pStyle w:val="1"/>
        <w:numPr>
          <w:ilvl w:val="0"/>
          <w:numId w:val="8"/>
        </w:numPr>
        <w:rPr>
          <w:rFonts w:ascii="Bell MT" w:hAnsi="Bell MT"/>
        </w:rPr>
      </w:pPr>
      <w:r w:rsidRPr="008F297B">
        <w:rPr>
          <w:rFonts w:ascii="Bell MT" w:hAnsi="Bell MT"/>
        </w:rPr>
        <w:t>Introduction</w:t>
      </w:r>
    </w:p>
    <w:p w14:paraId="25922D51" w14:textId="70981847" w:rsidR="004F6183" w:rsidRPr="008F297B" w:rsidRDefault="004F6183" w:rsidP="007C4CDE">
      <w:pPr>
        <w:rPr>
          <w:rFonts w:ascii="Bell MT" w:hAnsi="Bell MT" w:cs="Tahoma"/>
          <w:lang w:eastAsia="ko-KR"/>
        </w:rPr>
      </w:pPr>
      <w:r w:rsidRPr="008F297B">
        <w:rPr>
          <w:rFonts w:ascii="Bell MT" w:hAnsi="Bell MT" w:cs="Tahoma"/>
        </w:rPr>
        <w:t>From RAN2#</w:t>
      </w:r>
      <w:r w:rsidR="007931F1" w:rsidRPr="008F297B">
        <w:rPr>
          <w:rFonts w:ascii="Bell MT" w:hAnsi="Bell MT" w:cs="Tahoma"/>
          <w:lang w:eastAsia="ko-KR"/>
        </w:rPr>
        <w:t>97bis</w:t>
      </w:r>
      <w:r w:rsidRPr="008F297B">
        <w:rPr>
          <w:rFonts w:ascii="Bell MT" w:hAnsi="Bell MT" w:cs="Tahoma"/>
        </w:rPr>
        <w:t xml:space="preserve">, </w:t>
      </w:r>
      <w:r w:rsidR="00E11BFF" w:rsidRPr="008F297B">
        <w:rPr>
          <w:rFonts w:ascii="Bell MT" w:hAnsi="Bell MT" w:cs="Tahoma"/>
        </w:rPr>
        <w:t xml:space="preserve">it has been agreed to </w:t>
      </w:r>
      <w:r w:rsidR="007C4CDE" w:rsidRPr="008F297B">
        <w:rPr>
          <w:rFonts w:ascii="Bell MT" w:hAnsi="Bell MT" w:cs="Tahoma"/>
          <w:lang w:eastAsia="ko-KR"/>
        </w:rPr>
        <w:t xml:space="preserve">study the </w:t>
      </w:r>
      <w:r w:rsidR="00F94ACC" w:rsidRPr="008F297B">
        <w:rPr>
          <w:rFonts w:ascii="Bell MT" w:hAnsi="Bell MT" w:cs="Tahoma"/>
          <w:lang w:eastAsia="ko-KR"/>
        </w:rPr>
        <w:t>conditional handover</w:t>
      </w:r>
      <w:r w:rsidR="007C4CDE" w:rsidRPr="008F297B">
        <w:rPr>
          <w:rFonts w:ascii="Bell MT" w:hAnsi="Bell MT" w:cs="Tahoma"/>
          <w:lang w:eastAsia="ko-KR"/>
        </w:rPr>
        <w:t xml:space="preserve"> in NR as </w:t>
      </w:r>
      <w:r w:rsidR="004F339D" w:rsidRPr="008F297B">
        <w:rPr>
          <w:rFonts w:ascii="Bell MT" w:hAnsi="Bell MT" w:cs="Tahoma"/>
          <w:lang w:eastAsia="ko-KR"/>
        </w:rPr>
        <w:t>follows:</w:t>
      </w:r>
    </w:p>
    <w:p w14:paraId="23D19A10" w14:textId="77777777" w:rsidR="007C4CDE" w:rsidRPr="008F297B" w:rsidRDefault="007C4CDE" w:rsidP="007C4CDE">
      <w:pPr>
        <w:pStyle w:val="Doc-text2"/>
        <w:pBdr>
          <w:top w:val="single" w:sz="4" w:space="1" w:color="auto"/>
          <w:left w:val="single" w:sz="4" w:space="4" w:color="auto"/>
          <w:bottom w:val="single" w:sz="4" w:space="1" w:color="auto"/>
          <w:right w:val="single" w:sz="4" w:space="4" w:color="auto"/>
        </w:pBdr>
        <w:rPr>
          <w:rFonts w:ascii="Bell MT" w:eastAsia="맑은 고딕" w:hAnsi="Bell MT"/>
          <w:lang w:eastAsia="ko-KR"/>
        </w:rPr>
      </w:pPr>
      <w:r w:rsidRPr="008F297B">
        <w:rPr>
          <w:rFonts w:ascii="Bell MT" w:hAnsi="Bell MT"/>
        </w:rPr>
        <w:t>Agreements</w:t>
      </w:r>
    </w:p>
    <w:p w14:paraId="07B069D8" w14:textId="1EC76E65" w:rsidR="008F254F" w:rsidRPr="008F297B" w:rsidRDefault="008F254F" w:rsidP="007C4CDE">
      <w:pPr>
        <w:pStyle w:val="Doc-text2"/>
        <w:pBdr>
          <w:top w:val="single" w:sz="4" w:space="1" w:color="auto"/>
          <w:left w:val="single" w:sz="4" w:space="4" w:color="auto"/>
          <w:bottom w:val="single" w:sz="4" w:space="1" w:color="auto"/>
          <w:right w:val="single" w:sz="4" w:space="4" w:color="auto"/>
        </w:pBdr>
        <w:rPr>
          <w:rFonts w:ascii="Bell MT" w:eastAsia="맑은 고딕" w:hAnsi="Bell MT"/>
          <w:lang w:eastAsia="ko-KR"/>
        </w:rPr>
      </w:pPr>
      <w:r w:rsidRPr="008F297B">
        <w:rPr>
          <w:rFonts w:ascii="Bell MT" w:eastAsia="맑은 고딕" w:hAnsi="Bell MT"/>
          <w:lang w:eastAsia="ko-KR"/>
        </w:rPr>
        <w:t>=&gt;</w:t>
      </w:r>
      <w:r w:rsidRPr="008F297B">
        <w:rPr>
          <w:rFonts w:ascii="Bell MT" w:eastAsia="맑은 고딕" w:hAnsi="Bell MT"/>
          <w:lang w:eastAsia="ko-KR"/>
        </w:rPr>
        <w:tab/>
        <w:t>We will progress the basic HO mechanism for NR and when stable we can discuss whether to support conditional handover and discuss other potential optimisations.</w:t>
      </w:r>
    </w:p>
    <w:p w14:paraId="3AB55889" w14:textId="77777777" w:rsidR="00434FAB" w:rsidRPr="008F297B" w:rsidRDefault="00434FAB" w:rsidP="007C4CDE">
      <w:pPr>
        <w:rPr>
          <w:rFonts w:ascii="Bell MT" w:hAnsi="Bell MT"/>
          <w:lang w:eastAsia="ko-KR"/>
        </w:rPr>
      </w:pPr>
    </w:p>
    <w:p w14:paraId="04963F0A" w14:textId="2E4B9EFA" w:rsidR="007C4CDE" w:rsidRPr="008F297B" w:rsidRDefault="00434FAB" w:rsidP="007C4CDE">
      <w:pPr>
        <w:rPr>
          <w:rFonts w:ascii="Bell MT" w:hAnsi="Bell MT"/>
          <w:lang w:eastAsia="ko-KR"/>
        </w:rPr>
      </w:pPr>
      <w:r w:rsidRPr="008F297B">
        <w:rPr>
          <w:rFonts w:ascii="Bell MT" w:hAnsi="Bell MT"/>
          <w:lang w:eastAsia="ko-KR"/>
        </w:rPr>
        <w:t>And in RAN2#97, there was also a discussion on this</w:t>
      </w:r>
      <w:r w:rsidR="001976A6" w:rsidRPr="008F297B">
        <w:rPr>
          <w:rFonts w:ascii="Bell MT" w:hAnsi="Bell MT"/>
          <w:lang w:eastAsia="ko-KR"/>
        </w:rPr>
        <w:t xml:space="preserve"> and got the agreement for</w:t>
      </w:r>
      <w:r w:rsidRPr="008F297B">
        <w:rPr>
          <w:rFonts w:ascii="Bell MT" w:hAnsi="Bell MT"/>
          <w:lang w:eastAsia="ko-KR"/>
        </w:rPr>
        <w:t xml:space="preserve"> </w:t>
      </w:r>
      <w:r w:rsidR="001976A6" w:rsidRPr="008F297B">
        <w:rPr>
          <w:rFonts w:ascii="Bell MT" w:hAnsi="Bell MT"/>
          <w:lang w:eastAsia="ko-KR"/>
        </w:rPr>
        <w:t xml:space="preserve">the </w:t>
      </w:r>
      <w:r w:rsidRPr="008F297B">
        <w:rPr>
          <w:rFonts w:ascii="Bell MT" w:hAnsi="Bell MT"/>
          <w:lang w:eastAsia="ko-KR"/>
        </w:rPr>
        <w:t>continuation of the discussion as following:</w:t>
      </w:r>
      <w:r w:rsidR="001976A6" w:rsidRPr="008F297B">
        <w:rPr>
          <w:rFonts w:ascii="Bell MT" w:hAnsi="Bell MT"/>
          <w:lang w:eastAsia="ko-KR"/>
        </w:rPr>
        <w:t xml:space="preserve"> </w:t>
      </w:r>
    </w:p>
    <w:tbl>
      <w:tblPr>
        <w:tblStyle w:val="af"/>
        <w:tblW w:w="0" w:type="auto"/>
        <w:tblInd w:w="1242" w:type="dxa"/>
        <w:tblLook w:val="04A0" w:firstRow="1" w:lastRow="0" w:firstColumn="1" w:lastColumn="0" w:noHBand="0" w:noVBand="1"/>
      </w:tblPr>
      <w:tblGrid>
        <w:gridCol w:w="8387"/>
      </w:tblGrid>
      <w:tr w:rsidR="00B50E64" w:rsidRPr="008F297B" w14:paraId="39C6ABCE" w14:textId="77777777" w:rsidTr="00B50E64">
        <w:tc>
          <w:tcPr>
            <w:tcW w:w="8597" w:type="dxa"/>
          </w:tcPr>
          <w:p w14:paraId="7C223532" w14:textId="62F92D32" w:rsidR="00B50E64" w:rsidRPr="008F297B" w:rsidRDefault="00B50E64" w:rsidP="00B50E64">
            <w:pPr>
              <w:rPr>
                <w:rFonts w:ascii="Bell MT" w:hAnsi="Bell MT"/>
                <w:lang w:eastAsia="ko-KR"/>
              </w:rPr>
            </w:pPr>
            <w:r w:rsidRPr="008F297B">
              <w:rPr>
                <w:rFonts w:ascii="Bell MT" w:hAnsi="Bell MT"/>
                <w:lang w:eastAsia="ko-KR"/>
              </w:rPr>
              <w:t xml:space="preserve">Agreement </w:t>
            </w:r>
          </w:p>
          <w:p w14:paraId="65B3B229" w14:textId="15B9E0AB" w:rsidR="00B50E64" w:rsidRPr="008F297B" w:rsidRDefault="00B50E64" w:rsidP="00B50E64">
            <w:pPr>
              <w:rPr>
                <w:rFonts w:ascii="Bell MT" w:hAnsi="Bell MT"/>
                <w:lang w:eastAsia="ko-KR"/>
              </w:rPr>
            </w:pPr>
            <w:r w:rsidRPr="008F297B">
              <w:rPr>
                <w:rFonts w:ascii="Bell MT" w:hAnsi="Bell MT"/>
              </w:rPr>
              <w:t>'Conditional' handover can continue to be discussed within the WI phase</w:t>
            </w:r>
          </w:p>
        </w:tc>
      </w:tr>
    </w:tbl>
    <w:p w14:paraId="71B0685B" w14:textId="77777777" w:rsidR="00B50E64" w:rsidRPr="008F297B" w:rsidRDefault="00B50E64" w:rsidP="007C4CDE">
      <w:pPr>
        <w:rPr>
          <w:rFonts w:ascii="Bell MT" w:hAnsi="Bell MT"/>
          <w:lang w:eastAsia="ko-KR"/>
        </w:rPr>
      </w:pPr>
    </w:p>
    <w:p w14:paraId="63E2E2A5" w14:textId="71F7D287" w:rsidR="008F254F" w:rsidRPr="008F297B" w:rsidRDefault="008F254F" w:rsidP="006226BE">
      <w:pPr>
        <w:jc w:val="both"/>
        <w:rPr>
          <w:rFonts w:ascii="Bell MT" w:hAnsi="Bell MT"/>
          <w:lang w:eastAsia="ko-KR"/>
        </w:rPr>
      </w:pPr>
      <w:r w:rsidRPr="008F297B">
        <w:rPr>
          <w:rFonts w:ascii="Bell MT" w:hAnsi="Bell MT"/>
          <w:lang w:eastAsia="ko-KR"/>
        </w:rPr>
        <w:t>Even though in the design perspective there would be no concrete agreement soon since baseline HO mechanism for NR is not completed, still discussion can be possible to get common sense on the conditional handover. For obtaining this, we show different aspect</w:t>
      </w:r>
      <w:r w:rsidR="008F297B" w:rsidRPr="008F297B">
        <w:rPr>
          <w:rFonts w:ascii="Bell MT" w:hAnsi="Bell MT"/>
          <w:lang w:eastAsia="ko-KR"/>
        </w:rPr>
        <w:t>s</w:t>
      </w:r>
      <w:r w:rsidRPr="008F297B">
        <w:rPr>
          <w:rFonts w:ascii="Bell MT" w:hAnsi="Bell MT"/>
          <w:lang w:eastAsia="ko-KR"/>
        </w:rPr>
        <w:t xml:space="preserve"> of the signalling overhead and </w:t>
      </w:r>
      <w:r w:rsidR="00C20E62" w:rsidRPr="008F297B">
        <w:rPr>
          <w:rFonts w:ascii="Bell MT" w:hAnsi="Bell MT"/>
          <w:lang w:eastAsia="ko-KR"/>
        </w:rPr>
        <w:t>handover failure rate (HFR)</w:t>
      </w:r>
      <w:r w:rsidRPr="008F297B">
        <w:rPr>
          <w:rFonts w:ascii="Bell MT" w:hAnsi="Bell MT"/>
          <w:lang w:eastAsia="ko-KR"/>
        </w:rPr>
        <w:t xml:space="preserve"> </w:t>
      </w:r>
      <w:r w:rsidR="00163DC2" w:rsidRPr="008F297B">
        <w:rPr>
          <w:rFonts w:ascii="Bell MT" w:hAnsi="Bell MT"/>
          <w:lang w:eastAsia="ko-KR"/>
        </w:rPr>
        <w:t xml:space="preserve">in comparison with LTE case. </w:t>
      </w:r>
    </w:p>
    <w:p w14:paraId="4F7B7BD3" w14:textId="77777777" w:rsidR="00F237B6" w:rsidRPr="00083069" w:rsidRDefault="00F237B6" w:rsidP="00226959">
      <w:pPr>
        <w:pStyle w:val="1"/>
        <w:numPr>
          <w:ilvl w:val="0"/>
          <w:numId w:val="8"/>
        </w:numPr>
        <w:rPr>
          <w:rFonts w:ascii="Bell MT" w:hAnsi="Bell MT" w:cs="Arial"/>
          <w:lang w:eastAsia="ko-KR"/>
        </w:rPr>
      </w:pPr>
      <w:r w:rsidRPr="00083069">
        <w:rPr>
          <w:rFonts w:ascii="Bell MT" w:hAnsi="Bell MT" w:cs="Arial"/>
          <w:lang w:eastAsia="ko-KR"/>
        </w:rPr>
        <w:t>Basic call flow and events used therein</w:t>
      </w:r>
    </w:p>
    <w:p w14:paraId="39EF8FC3" w14:textId="4C417F99" w:rsidR="00CC05C0" w:rsidRPr="008F297B" w:rsidRDefault="00CC05C0" w:rsidP="00CC05C0">
      <w:pPr>
        <w:jc w:val="both"/>
        <w:rPr>
          <w:rFonts w:ascii="Bell MT" w:hAnsi="Bell MT"/>
          <w:lang w:eastAsia="ko-KR"/>
        </w:rPr>
      </w:pPr>
      <w:r w:rsidRPr="008F297B">
        <w:rPr>
          <w:rFonts w:ascii="Bell MT" w:hAnsi="Bell MT"/>
          <w:lang w:eastAsia="ko-KR"/>
        </w:rPr>
        <w:t xml:space="preserve">The motivation of the conditional HO is mainly for overcoming the fast link drop which consequently incurs unsuccessful transmission of Measurement Report from UE or Handover command from </w:t>
      </w:r>
      <w:r w:rsidR="00083069">
        <w:rPr>
          <w:rFonts w:ascii="Bell MT" w:hAnsi="Bell MT" w:hint="eastAsia"/>
          <w:lang w:eastAsia="ko-KR"/>
        </w:rPr>
        <w:t>source</w:t>
      </w:r>
      <w:r w:rsidR="003B5E1C" w:rsidRPr="008F297B">
        <w:rPr>
          <w:rFonts w:ascii="Bell MT" w:hAnsi="Bell MT"/>
          <w:lang w:eastAsia="ko-KR"/>
        </w:rPr>
        <w:t>g</w:t>
      </w:r>
      <w:r w:rsidRPr="008F297B">
        <w:rPr>
          <w:rFonts w:ascii="Bell MT" w:hAnsi="Bell MT"/>
          <w:lang w:eastAsia="ko-KR"/>
        </w:rPr>
        <w:t>NB, respectively. The result of the unsuccessful transmission of MR and HO CMD is that UE should go through the RLF recovery procedure. The possible solution can be thought of direct handover to the possible target cell without any delay and for this, there must be a procedure to get those target cells a priori.</w:t>
      </w:r>
    </w:p>
    <w:p w14:paraId="65BFF824" w14:textId="52FB189C" w:rsidR="00D05DFC" w:rsidRPr="008F297B" w:rsidRDefault="00F237B6" w:rsidP="006226BE">
      <w:pPr>
        <w:jc w:val="both"/>
        <w:rPr>
          <w:rFonts w:ascii="Bell MT" w:hAnsi="Bell MT"/>
          <w:lang w:eastAsia="ko-KR"/>
        </w:rPr>
      </w:pPr>
      <w:r w:rsidRPr="008F297B">
        <w:rPr>
          <w:rFonts w:ascii="Bell MT" w:hAnsi="Bell MT"/>
          <w:lang w:eastAsia="ko-KR"/>
        </w:rPr>
        <w:t xml:space="preserve">The following </w:t>
      </w:r>
      <w:r w:rsidR="0038634A" w:rsidRPr="008F297B">
        <w:rPr>
          <w:rFonts w:ascii="Bell MT" w:hAnsi="Bell MT"/>
          <w:lang w:eastAsia="ko-KR"/>
        </w:rPr>
        <w:t xml:space="preserve">figure 1 </w:t>
      </w:r>
      <w:r w:rsidRPr="008F297B">
        <w:rPr>
          <w:rFonts w:ascii="Bell MT" w:hAnsi="Bell MT"/>
          <w:lang w:eastAsia="ko-KR"/>
        </w:rPr>
        <w:t xml:space="preserve">is the basic call flow. </w:t>
      </w:r>
      <w:r w:rsidR="00CB2B55" w:rsidRPr="008F297B">
        <w:rPr>
          <w:rFonts w:ascii="Bell MT" w:hAnsi="Bell MT"/>
          <w:lang w:eastAsia="ko-KR"/>
        </w:rPr>
        <w:t xml:space="preserve">The Phase 1 is running continuously until Phase 2 is triggered. Once Phase 2 is triggered, UE might go to the target cell and get configured newly again. </w:t>
      </w:r>
    </w:p>
    <w:p w14:paraId="4EBBE5AD" w14:textId="77777777" w:rsidR="00D05DFC" w:rsidRPr="008F297B" w:rsidRDefault="00D05DFC" w:rsidP="006226BE">
      <w:pPr>
        <w:jc w:val="both"/>
        <w:rPr>
          <w:rFonts w:ascii="Bell MT" w:hAnsi="Bell MT"/>
          <w:lang w:eastAsia="ko-KR"/>
        </w:rPr>
      </w:pPr>
    </w:p>
    <w:p w14:paraId="792CA750" w14:textId="07C8E614" w:rsidR="0038634A" w:rsidRPr="008F297B" w:rsidRDefault="00083069" w:rsidP="0038634A">
      <w:pPr>
        <w:keepNext/>
        <w:jc w:val="center"/>
        <w:rPr>
          <w:rFonts w:ascii="Bell MT" w:hAnsi="Bell MT"/>
        </w:rPr>
      </w:pPr>
      <w:r w:rsidRPr="00187979">
        <w:rPr>
          <w:rFonts w:eastAsia="맑은 고딕"/>
          <w:kern w:val="2"/>
          <w:szCs w:val="22"/>
          <w:lang w:val="en-US" w:eastAsia="ko-KR"/>
        </w:rPr>
        <w:object w:dxaOrig="6868" w:dyaOrig="6575" w14:anchorId="53A04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5pt;height:296.15pt" o:ole="">
            <v:imagedata r:id="rId11" o:title=""/>
          </v:shape>
          <o:OLEObject Type="Embed" ProgID="Visio.Drawing.11" ShapeID="_x0000_i1025" DrawAspect="Content" ObjectID="_1563970845" r:id="rId12"/>
        </w:object>
      </w:r>
    </w:p>
    <w:p w14:paraId="575BDEC1" w14:textId="7846E639" w:rsidR="00D05DFC" w:rsidRPr="008F297B" w:rsidRDefault="0038634A" w:rsidP="0038634A">
      <w:pPr>
        <w:pStyle w:val="ad"/>
        <w:jc w:val="center"/>
        <w:rPr>
          <w:rFonts w:ascii="Bell MT" w:eastAsia="맑은 고딕" w:hAnsi="Bell MT"/>
          <w:kern w:val="2"/>
          <w:szCs w:val="22"/>
          <w:lang w:val="en-US" w:eastAsia="ko-KR"/>
        </w:rPr>
      </w:pPr>
      <w:r w:rsidRPr="008F297B">
        <w:rPr>
          <w:rFonts w:ascii="Bell MT" w:hAnsi="Bell MT"/>
        </w:rPr>
        <w:t xml:space="preserve">Figure </w:t>
      </w:r>
      <w:r w:rsidRPr="00083069">
        <w:rPr>
          <w:rFonts w:ascii="Bell MT" w:hAnsi="Bell MT"/>
        </w:rPr>
        <w:fldChar w:fldCharType="begin"/>
      </w:r>
      <w:r w:rsidRPr="008F297B">
        <w:rPr>
          <w:rFonts w:ascii="Bell MT" w:hAnsi="Bell MT"/>
        </w:rPr>
        <w:instrText xml:space="preserve"> SEQ Figure \* ARABIC </w:instrText>
      </w:r>
      <w:r w:rsidRPr="00083069">
        <w:rPr>
          <w:rFonts w:ascii="Bell MT" w:hAnsi="Bell MT"/>
        </w:rPr>
        <w:fldChar w:fldCharType="separate"/>
      </w:r>
      <w:r w:rsidRPr="008F297B">
        <w:rPr>
          <w:rFonts w:ascii="Bell MT" w:hAnsi="Bell MT"/>
          <w:noProof/>
        </w:rPr>
        <w:t>1</w:t>
      </w:r>
      <w:r w:rsidRPr="00083069">
        <w:rPr>
          <w:rFonts w:ascii="Bell MT" w:hAnsi="Bell MT"/>
        </w:rPr>
        <w:fldChar w:fldCharType="end"/>
      </w:r>
      <w:r w:rsidRPr="008F297B">
        <w:rPr>
          <w:rFonts w:ascii="Bell MT" w:hAnsi="Bell MT"/>
          <w:lang w:eastAsia="ko-KR"/>
        </w:rPr>
        <w:t>Basic call flow of conditional HO</w:t>
      </w:r>
    </w:p>
    <w:p w14:paraId="4FE23E36" w14:textId="24F30B4A" w:rsidR="00CC05C0" w:rsidRPr="008F297B" w:rsidRDefault="00F237B6" w:rsidP="00CC05C0">
      <w:pPr>
        <w:jc w:val="both"/>
        <w:rPr>
          <w:rFonts w:ascii="Bell MT" w:hAnsi="Bell MT"/>
          <w:lang w:eastAsia="ko-KR"/>
        </w:rPr>
      </w:pPr>
      <w:r w:rsidRPr="008F297B">
        <w:rPr>
          <w:rFonts w:ascii="Bell MT" w:hAnsi="Bell MT"/>
          <w:lang w:eastAsia="ko-KR"/>
        </w:rPr>
        <w:t xml:space="preserve">We need two kinds of events for each phase. Phase 1 is for maintaining candidate target cell list while Phase 2 is for actual HO execution. </w:t>
      </w:r>
      <w:r w:rsidR="002A2655" w:rsidRPr="008F297B">
        <w:rPr>
          <w:rFonts w:ascii="Bell MT" w:hAnsi="Bell MT"/>
          <w:lang w:eastAsia="ko-KR"/>
        </w:rPr>
        <w:t xml:space="preserve">For this experiment, we adopt </w:t>
      </w:r>
      <w:r w:rsidR="00CB2B55" w:rsidRPr="008F297B">
        <w:rPr>
          <w:rFonts w:ascii="Bell MT" w:hAnsi="Bell MT"/>
          <w:lang w:eastAsia="ko-KR"/>
        </w:rPr>
        <w:t>A4 and A5 for each event</w:t>
      </w:r>
      <w:r w:rsidR="004F499E" w:rsidRPr="008F297B">
        <w:rPr>
          <w:rFonts w:ascii="Bell MT" w:hAnsi="Bell MT"/>
          <w:lang w:eastAsia="ko-KR"/>
        </w:rPr>
        <w:t xml:space="preserve"> respectively</w:t>
      </w:r>
      <w:r w:rsidR="00CB2B55" w:rsidRPr="008F297B">
        <w:rPr>
          <w:rFonts w:ascii="Bell MT" w:hAnsi="Bell MT"/>
          <w:lang w:eastAsia="ko-KR"/>
        </w:rPr>
        <w:t xml:space="preserve">. </w:t>
      </w:r>
    </w:p>
    <w:p w14:paraId="196196C8" w14:textId="2ADD3490" w:rsidR="00CC05C0" w:rsidRPr="008F297B" w:rsidRDefault="00CC05C0" w:rsidP="00CC05C0">
      <w:pPr>
        <w:jc w:val="both"/>
        <w:rPr>
          <w:rFonts w:ascii="Bell MT" w:hAnsi="Bell MT"/>
          <w:lang w:eastAsia="ko-KR"/>
        </w:rPr>
      </w:pPr>
      <w:r w:rsidRPr="008F297B">
        <w:rPr>
          <w:rFonts w:ascii="Bell MT" w:hAnsi="Bell MT"/>
          <w:lang w:eastAsia="ko-KR"/>
        </w:rPr>
        <w:t xml:space="preserve">For </w:t>
      </w:r>
      <w:r w:rsidR="00477C18" w:rsidRPr="008F297B">
        <w:rPr>
          <w:rFonts w:ascii="Bell MT" w:hAnsi="Bell MT"/>
          <w:lang w:eastAsia="ko-KR"/>
        </w:rPr>
        <w:t>P</w:t>
      </w:r>
      <w:r w:rsidRPr="008F297B">
        <w:rPr>
          <w:rFonts w:ascii="Bell MT" w:hAnsi="Bell MT"/>
          <w:lang w:eastAsia="ko-KR"/>
        </w:rPr>
        <w:t>hase 1, the measurement report triggering event for adding candidate target cells is A4 of which entering condition is neighbour cell is greater than a given signal quality (absolute value). The measurement report triggering event for removing a cell from candidate target cells is the operation based on A4 reportOnLeave configuration, i.e., once those triggered target cell is leaving after TTT, UE triggers to send MR.</w:t>
      </w:r>
    </w:p>
    <w:p w14:paraId="2C3BBF94" w14:textId="5D0E6AE8" w:rsidR="00F237B6" w:rsidRPr="008F297B" w:rsidRDefault="00636F44" w:rsidP="006226BE">
      <w:pPr>
        <w:jc w:val="both"/>
        <w:rPr>
          <w:rFonts w:ascii="Bell MT" w:hAnsi="Bell MT"/>
          <w:lang w:eastAsia="ko-KR"/>
        </w:rPr>
      </w:pPr>
      <w:r w:rsidRPr="008F297B">
        <w:rPr>
          <w:rFonts w:ascii="Bell MT" w:hAnsi="Bell MT"/>
          <w:lang w:eastAsia="ko-KR"/>
        </w:rPr>
        <w:t>The basic idea behind adopting absolute value based event for collecting candidate target cells is to reduce MR overhead</w:t>
      </w:r>
      <w:r w:rsidR="00773692" w:rsidRPr="008F297B">
        <w:rPr>
          <w:rFonts w:ascii="Bell MT" w:hAnsi="Bell MT"/>
          <w:lang w:eastAsia="ko-KR"/>
        </w:rPr>
        <w:t xml:space="preserve"> by </w:t>
      </w:r>
      <w:r w:rsidR="00EA0FC1" w:rsidRPr="008F297B">
        <w:rPr>
          <w:rFonts w:ascii="Bell MT" w:hAnsi="Bell MT"/>
          <w:lang w:eastAsia="ko-KR"/>
        </w:rPr>
        <w:t>controlling the target cell link quality level</w:t>
      </w:r>
      <w:r w:rsidR="00773692" w:rsidRPr="008F297B">
        <w:rPr>
          <w:rFonts w:ascii="Bell MT" w:hAnsi="Bell MT"/>
          <w:lang w:eastAsia="ko-KR"/>
        </w:rPr>
        <w:t xml:space="preserve"> without the consideration of the serving cell’s link quality</w:t>
      </w:r>
      <w:r w:rsidRPr="008F297B">
        <w:rPr>
          <w:rFonts w:ascii="Bell MT" w:hAnsi="Bell MT"/>
          <w:lang w:eastAsia="ko-KR"/>
        </w:rPr>
        <w:t>, since if adopting relative value based event i.e., A3</w:t>
      </w:r>
      <w:r w:rsidR="00391E3A" w:rsidRPr="008F297B">
        <w:rPr>
          <w:rFonts w:ascii="Bell MT" w:hAnsi="Bell MT"/>
          <w:lang w:eastAsia="ko-KR"/>
        </w:rPr>
        <w:t xml:space="preserve"> </w:t>
      </w:r>
      <w:r w:rsidR="00EA0FC1" w:rsidRPr="008F297B">
        <w:rPr>
          <w:rFonts w:ascii="Bell MT" w:hAnsi="Bell MT"/>
          <w:lang w:eastAsia="ko-KR"/>
        </w:rPr>
        <w:t>we cannot control the number of MRs. In detail, once the serving cell link quality drops the</w:t>
      </w:r>
      <w:r w:rsidRPr="008F297B">
        <w:rPr>
          <w:rFonts w:ascii="Bell MT" w:hAnsi="Bell MT"/>
          <w:lang w:eastAsia="ko-KR"/>
        </w:rPr>
        <w:t xml:space="preserve"> almost every neighbour </w:t>
      </w:r>
      <w:r w:rsidR="00D05DFC" w:rsidRPr="008F297B">
        <w:rPr>
          <w:rFonts w:ascii="Bell MT" w:hAnsi="Bell MT"/>
          <w:lang w:eastAsia="ko-KR"/>
        </w:rPr>
        <w:t>cell</w:t>
      </w:r>
      <w:r w:rsidRPr="008F297B">
        <w:rPr>
          <w:rFonts w:ascii="Bell MT" w:hAnsi="Bell MT"/>
          <w:lang w:eastAsia="ko-KR"/>
        </w:rPr>
        <w:t xml:space="preserve"> </w:t>
      </w:r>
      <w:r w:rsidR="00EA0FC1" w:rsidRPr="008F297B">
        <w:rPr>
          <w:rFonts w:ascii="Bell MT" w:hAnsi="Bell MT"/>
          <w:lang w:eastAsia="ko-KR"/>
        </w:rPr>
        <w:t xml:space="preserve">will be triggered for A3 </w:t>
      </w:r>
      <w:r w:rsidR="00D05DFC" w:rsidRPr="008F297B">
        <w:rPr>
          <w:rFonts w:ascii="Bell MT" w:hAnsi="Bell MT"/>
          <w:lang w:eastAsia="ko-KR"/>
        </w:rPr>
        <w:t>(even there might be some delays among triggering) and there is no room to control the MR overhead.</w:t>
      </w:r>
      <w:r w:rsidR="00EA0FC1" w:rsidRPr="008F297B">
        <w:rPr>
          <w:rFonts w:ascii="Bell MT" w:hAnsi="Bell MT"/>
          <w:lang w:eastAsia="ko-KR"/>
        </w:rPr>
        <w:t xml:space="preserve"> </w:t>
      </w:r>
      <w:r w:rsidR="00383B34" w:rsidRPr="008F297B">
        <w:rPr>
          <w:rFonts w:ascii="Bell MT" w:hAnsi="Bell MT"/>
          <w:lang w:eastAsia="ko-KR"/>
        </w:rPr>
        <w:t xml:space="preserve">By configuring high threshold for A4, MR overhead must be decreased while low threshold would make increasing MR overhead. </w:t>
      </w:r>
    </w:p>
    <w:p w14:paraId="22BF020B" w14:textId="07DDA8D3" w:rsidR="009F3BA9" w:rsidRPr="008F297B" w:rsidRDefault="009F3BA9" w:rsidP="006226BE">
      <w:pPr>
        <w:jc w:val="both"/>
        <w:rPr>
          <w:rFonts w:ascii="Bell MT" w:hAnsi="Bell MT"/>
          <w:b/>
          <w:lang w:eastAsia="ko-KR"/>
        </w:rPr>
      </w:pPr>
      <w:r w:rsidRPr="008F297B">
        <w:rPr>
          <w:rFonts w:ascii="Bell MT" w:hAnsi="Bell MT"/>
          <w:b/>
          <w:lang w:eastAsia="ko-KR"/>
        </w:rPr>
        <w:t xml:space="preserve">Observation1. Absolute value based measurement event has more room to control the MR and network signalling overhead than the relative value based event. </w:t>
      </w:r>
    </w:p>
    <w:p w14:paraId="366AED1A" w14:textId="4DED34A8" w:rsidR="00CC05C0" w:rsidRPr="008F297B" w:rsidRDefault="00477C18" w:rsidP="006226BE">
      <w:pPr>
        <w:jc w:val="both"/>
        <w:rPr>
          <w:rFonts w:ascii="Bell MT" w:hAnsi="Bell MT"/>
          <w:lang w:eastAsia="ko-KR"/>
        </w:rPr>
      </w:pPr>
      <w:r w:rsidRPr="008F297B">
        <w:rPr>
          <w:rFonts w:ascii="Bell MT" w:hAnsi="Bell MT"/>
          <w:lang w:eastAsia="ko-KR"/>
        </w:rPr>
        <w:t xml:space="preserve">For Phase 2, </w:t>
      </w:r>
      <w:r w:rsidR="00934A96" w:rsidRPr="008F297B">
        <w:rPr>
          <w:rFonts w:ascii="Bell MT" w:hAnsi="Bell MT"/>
          <w:lang w:eastAsia="ko-KR"/>
        </w:rPr>
        <w:t xml:space="preserve">the HO execution event is </w:t>
      </w:r>
      <w:r w:rsidRPr="008F297B">
        <w:rPr>
          <w:rFonts w:ascii="Bell MT" w:hAnsi="Bell MT"/>
          <w:lang w:eastAsia="ko-KR"/>
        </w:rPr>
        <w:t>A5</w:t>
      </w:r>
      <w:r w:rsidR="00934A96" w:rsidRPr="008F297B">
        <w:rPr>
          <w:rFonts w:ascii="Bell MT" w:hAnsi="Bell MT"/>
          <w:lang w:eastAsia="ko-KR"/>
        </w:rPr>
        <w:t xml:space="preserve"> in our simulation setup. </w:t>
      </w:r>
      <w:r w:rsidRPr="008F297B">
        <w:rPr>
          <w:rFonts w:ascii="Bell MT" w:hAnsi="Bell MT"/>
          <w:lang w:eastAsia="ko-KR"/>
        </w:rPr>
        <w:t xml:space="preserve">A5 </w:t>
      </w:r>
      <w:r w:rsidR="00934A96" w:rsidRPr="008F297B">
        <w:rPr>
          <w:rFonts w:ascii="Bell MT" w:hAnsi="Bell MT"/>
          <w:lang w:eastAsia="ko-KR"/>
        </w:rPr>
        <w:t>event is triggered when serving cell link quality is less than given threshold and neighbour cell link quality is greater than another given threshold.</w:t>
      </w:r>
      <w:r w:rsidRPr="008F297B">
        <w:rPr>
          <w:rFonts w:ascii="Bell MT" w:hAnsi="Bell MT"/>
          <w:lang w:eastAsia="ko-KR"/>
        </w:rPr>
        <w:t xml:space="preserve"> </w:t>
      </w:r>
      <w:r w:rsidR="0052604B" w:rsidRPr="008F297B">
        <w:rPr>
          <w:rFonts w:ascii="Bell MT" w:hAnsi="Bell MT"/>
          <w:lang w:eastAsia="ko-KR"/>
        </w:rPr>
        <w:t xml:space="preserve">And we also consider the situation where </w:t>
      </w:r>
      <w:r w:rsidR="00383B34" w:rsidRPr="008F297B">
        <w:rPr>
          <w:rFonts w:ascii="Bell MT" w:hAnsi="Bell MT"/>
          <w:lang w:eastAsia="ko-KR"/>
        </w:rPr>
        <w:t>A3 and A5 are applied for Phase 2 event simultaneously for comparing the performance</w:t>
      </w:r>
      <w:r w:rsidR="0052604B" w:rsidRPr="008F297B">
        <w:rPr>
          <w:rFonts w:ascii="Bell MT" w:hAnsi="Bell MT"/>
          <w:lang w:eastAsia="ko-KR"/>
        </w:rPr>
        <w:t xml:space="preserve">. </w:t>
      </w:r>
      <w:r w:rsidR="00754B90" w:rsidRPr="008F297B">
        <w:rPr>
          <w:rFonts w:ascii="Bell MT" w:hAnsi="Bell MT"/>
          <w:lang w:eastAsia="ko-KR"/>
        </w:rPr>
        <w:t xml:space="preserve">Note that the target cell is one of the candidate target cells, i.e., one of the candidate target cells meets A3 or A5, then UE would execute </w:t>
      </w:r>
      <w:r w:rsidR="00F94ACC" w:rsidRPr="008F297B">
        <w:rPr>
          <w:rFonts w:ascii="Bell MT" w:hAnsi="Bell MT"/>
          <w:lang w:eastAsia="ko-KR"/>
        </w:rPr>
        <w:t>conditional handover</w:t>
      </w:r>
      <w:r w:rsidR="00754B90" w:rsidRPr="008F297B">
        <w:rPr>
          <w:rFonts w:ascii="Bell MT" w:hAnsi="Bell MT"/>
          <w:lang w:eastAsia="ko-KR"/>
        </w:rPr>
        <w:t xml:space="preserve">. </w:t>
      </w:r>
    </w:p>
    <w:p w14:paraId="50C0DEF9" w14:textId="78C1227D" w:rsidR="005E422E" w:rsidRPr="008B3F77" w:rsidRDefault="00C20E62" w:rsidP="0063633F">
      <w:pPr>
        <w:jc w:val="both"/>
        <w:rPr>
          <w:rFonts w:ascii="Bell MT" w:hAnsi="Bell MT"/>
          <w:lang w:eastAsia="ko-KR"/>
        </w:rPr>
      </w:pPr>
      <w:r w:rsidRPr="008B3F77">
        <w:rPr>
          <w:rFonts w:ascii="Bell MT" w:hAnsi="Bell MT"/>
          <w:lang w:eastAsia="ko-KR"/>
        </w:rPr>
        <w:t>Regarding a</w:t>
      </w:r>
      <w:r w:rsidR="00383801" w:rsidRPr="008B3F77">
        <w:rPr>
          <w:rFonts w:ascii="Bell MT" w:hAnsi="Bell MT"/>
          <w:lang w:eastAsia="ko-KR"/>
        </w:rPr>
        <w:t xml:space="preserve">bove </w:t>
      </w:r>
      <w:r w:rsidR="00390B08" w:rsidRPr="008B3F77">
        <w:rPr>
          <w:rFonts w:ascii="Bell MT" w:hAnsi="Bell MT"/>
          <w:b/>
          <w:lang w:eastAsia="ko-KR"/>
        </w:rPr>
        <w:t>observation 1</w:t>
      </w:r>
      <w:r w:rsidR="00383801" w:rsidRPr="008B3F77">
        <w:rPr>
          <w:rFonts w:ascii="Bell MT" w:hAnsi="Bell MT"/>
          <w:lang w:eastAsia="ko-KR"/>
        </w:rPr>
        <w:t>, we</w:t>
      </w:r>
      <w:r w:rsidR="0028026C" w:rsidRPr="008B3F77">
        <w:rPr>
          <w:rFonts w:ascii="Bell MT" w:hAnsi="Bell MT"/>
          <w:lang w:eastAsia="ko-KR"/>
        </w:rPr>
        <w:t xml:space="preserve"> </w:t>
      </w:r>
      <w:r w:rsidRPr="008B3F77">
        <w:rPr>
          <w:rFonts w:ascii="Bell MT" w:hAnsi="Bell MT"/>
          <w:lang w:eastAsia="ko-KR"/>
        </w:rPr>
        <w:t>showed the</w:t>
      </w:r>
      <w:r w:rsidR="0028026C" w:rsidRPr="008B3F77">
        <w:rPr>
          <w:rFonts w:ascii="Bell MT" w:hAnsi="Bell MT"/>
          <w:lang w:eastAsia="ko-KR"/>
        </w:rPr>
        <w:t xml:space="preserve"> </w:t>
      </w:r>
      <w:r w:rsidR="009B571D" w:rsidRPr="008B3F77">
        <w:rPr>
          <w:rFonts w:ascii="Bell MT" w:hAnsi="Bell MT"/>
          <w:lang w:eastAsia="ko-KR"/>
        </w:rPr>
        <w:t>s</w:t>
      </w:r>
      <w:r w:rsidR="00686CF3" w:rsidRPr="008B3F77">
        <w:rPr>
          <w:rFonts w:ascii="Bell MT" w:hAnsi="Bell MT"/>
          <w:lang w:eastAsia="ko-KR"/>
        </w:rPr>
        <w:t>imulation result</w:t>
      </w:r>
      <w:r w:rsidR="00305042" w:rsidRPr="008B3F77">
        <w:rPr>
          <w:rFonts w:ascii="Bell MT" w:hAnsi="Bell MT"/>
          <w:lang w:eastAsia="ko-KR"/>
        </w:rPr>
        <w:t>s</w:t>
      </w:r>
      <w:r w:rsidR="008B0AFA" w:rsidRPr="008B3F77">
        <w:rPr>
          <w:rFonts w:ascii="Bell MT" w:hAnsi="Bell MT"/>
          <w:lang w:eastAsia="ko-KR"/>
        </w:rPr>
        <w:t xml:space="preserve"> </w:t>
      </w:r>
      <w:r w:rsidR="00013203" w:rsidRPr="008B3F77">
        <w:rPr>
          <w:rFonts w:ascii="Bell MT" w:hAnsi="Bell MT"/>
          <w:lang w:eastAsia="ko-KR"/>
        </w:rPr>
        <w:t xml:space="preserve">last RAN2#98 </w:t>
      </w:r>
      <w:r w:rsidR="008B0AFA" w:rsidRPr="008B3F77">
        <w:rPr>
          <w:rFonts w:ascii="Bell MT" w:hAnsi="Bell MT"/>
          <w:lang w:eastAsia="ko-KR"/>
        </w:rPr>
        <w:t>[</w:t>
      </w:r>
      <w:r w:rsidR="0018243C" w:rsidRPr="008B3F77">
        <w:rPr>
          <w:rFonts w:ascii="Bell MT" w:hAnsi="Bell MT"/>
          <w:lang w:eastAsia="ko-KR"/>
        </w:rPr>
        <w:t>1</w:t>
      </w:r>
      <w:r w:rsidR="008B0AFA" w:rsidRPr="008B3F77">
        <w:rPr>
          <w:rFonts w:ascii="Bell MT" w:hAnsi="Bell MT"/>
          <w:lang w:eastAsia="ko-KR"/>
        </w:rPr>
        <w:t>]</w:t>
      </w:r>
      <w:r w:rsidR="009B571D" w:rsidRPr="008B3F77">
        <w:rPr>
          <w:rFonts w:ascii="Bell MT" w:hAnsi="Bell MT"/>
          <w:lang w:eastAsia="ko-KR"/>
        </w:rPr>
        <w:t xml:space="preserve">. </w:t>
      </w:r>
      <w:r w:rsidR="005E422E" w:rsidRPr="008B3F77">
        <w:rPr>
          <w:rFonts w:ascii="Bell MT" w:hAnsi="Bell MT"/>
          <w:lang w:eastAsia="ko-KR"/>
        </w:rPr>
        <w:t>And the following table summarizes this.</w:t>
      </w:r>
    </w:p>
    <w:p w14:paraId="11D506CF" w14:textId="25D75577" w:rsidR="0004392F" w:rsidRPr="008B3F77" w:rsidRDefault="0004392F" w:rsidP="008B3F77">
      <w:pPr>
        <w:jc w:val="center"/>
        <w:rPr>
          <w:rFonts w:ascii="Bell MT" w:hAnsi="Bell MT"/>
          <w:highlight w:val="yellow"/>
          <w:lang w:eastAsia="ko-KR"/>
        </w:rPr>
      </w:pPr>
      <w:r w:rsidRPr="008B3F77">
        <w:rPr>
          <w:rFonts w:ascii="Bell MT" w:hAnsi="Bell MT"/>
          <w:lang w:eastAsia="ko-KR"/>
        </w:rPr>
        <w:t>Table I. A5 (serving cell threshold: -87 dBm, and target cell threshold: -87 dBm) for Phase 2 event</w:t>
      </w:r>
    </w:p>
    <w:tbl>
      <w:tblPr>
        <w:tblStyle w:val="af"/>
        <w:tblW w:w="0" w:type="auto"/>
        <w:jc w:val="center"/>
        <w:tblLook w:val="04A0" w:firstRow="1" w:lastRow="0" w:firstColumn="1" w:lastColumn="0" w:noHBand="0" w:noVBand="1"/>
      </w:tblPr>
      <w:tblGrid>
        <w:gridCol w:w="2972"/>
        <w:gridCol w:w="1701"/>
        <w:gridCol w:w="1701"/>
      </w:tblGrid>
      <w:tr w:rsidR="0004392F" w:rsidRPr="008F297B" w14:paraId="61E1D415"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3514161C" w14:textId="77777777" w:rsidR="0004392F" w:rsidRPr="008B3F77" w:rsidRDefault="0004392F" w:rsidP="00872FD6">
            <w:pPr>
              <w:spacing w:after="0"/>
              <w:jc w:val="both"/>
              <w:rPr>
                <w:rFonts w:ascii="Bell MT" w:hAnsi="Bell MT"/>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5EA1024B" w14:textId="77777777" w:rsidR="0004392F" w:rsidRPr="008B3F77" w:rsidRDefault="0004392F" w:rsidP="00872FD6">
            <w:pPr>
              <w:spacing w:after="0"/>
              <w:jc w:val="center"/>
              <w:rPr>
                <w:rFonts w:ascii="Bell MT" w:hAnsi="Bell MT"/>
                <w:b/>
                <w:lang w:eastAsia="ko-KR"/>
              </w:rPr>
            </w:pPr>
            <w:r w:rsidRPr="008B3F77">
              <w:rPr>
                <w:rFonts w:ascii="Bell MT" w:hAnsi="Bell MT"/>
                <w:b/>
                <w:lang w:eastAsia="ko-KR"/>
              </w:rPr>
              <w:t>A4 entering condition threshold</w:t>
            </w:r>
          </w:p>
        </w:tc>
      </w:tr>
      <w:tr w:rsidR="0004392F" w:rsidRPr="008F297B" w14:paraId="2BB1826C"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F92057E" w14:textId="77777777" w:rsidR="0004392F" w:rsidRPr="008B3F77" w:rsidRDefault="0004392F" w:rsidP="00872FD6">
            <w:pPr>
              <w:spacing w:after="0"/>
              <w:jc w:val="both"/>
              <w:rPr>
                <w:rFonts w:ascii="Bell MT" w:hAnsi="Bell MT"/>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0FE980C7" w14:textId="77777777" w:rsidR="0004392F" w:rsidRPr="008B3F77" w:rsidRDefault="0004392F" w:rsidP="00872FD6">
            <w:pPr>
              <w:overflowPunct w:val="0"/>
              <w:autoSpaceDE w:val="0"/>
              <w:autoSpaceDN w:val="0"/>
              <w:adjustRightInd w:val="0"/>
              <w:spacing w:after="0"/>
              <w:jc w:val="center"/>
              <w:textAlignment w:val="baseline"/>
              <w:rPr>
                <w:rFonts w:ascii="Bell MT" w:hAnsi="Bell MT"/>
                <w:b/>
                <w:lang w:eastAsia="ko-KR"/>
              </w:rPr>
            </w:pPr>
            <w:r w:rsidRPr="008B3F77">
              <w:rPr>
                <w:rFonts w:ascii="Bell MT" w:hAnsi="Bell MT"/>
                <w:b/>
                <w:lang w:eastAsia="ko-KR"/>
              </w:rPr>
              <w:t>-87 dBm</w:t>
            </w:r>
          </w:p>
        </w:tc>
        <w:tc>
          <w:tcPr>
            <w:tcW w:w="1701" w:type="dxa"/>
            <w:tcBorders>
              <w:top w:val="single" w:sz="4" w:space="0" w:color="auto"/>
              <w:bottom w:val="double" w:sz="4" w:space="0" w:color="auto"/>
            </w:tcBorders>
            <w:shd w:val="clear" w:color="auto" w:fill="F2F2F2" w:themeFill="background1" w:themeFillShade="F2"/>
            <w:vAlign w:val="center"/>
          </w:tcPr>
          <w:p w14:paraId="0BFE0925" w14:textId="77777777" w:rsidR="0004392F" w:rsidRPr="008B3F77" w:rsidRDefault="0004392F" w:rsidP="00872FD6">
            <w:pPr>
              <w:overflowPunct w:val="0"/>
              <w:autoSpaceDE w:val="0"/>
              <w:autoSpaceDN w:val="0"/>
              <w:adjustRightInd w:val="0"/>
              <w:spacing w:after="0"/>
              <w:jc w:val="center"/>
              <w:textAlignment w:val="baseline"/>
              <w:rPr>
                <w:rFonts w:ascii="Bell MT" w:hAnsi="Bell MT"/>
                <w:b/>
                <w:lang w:eastAsia="ko-KR"/>
              </w:rPr>
            </w:pPr>
            <w:r w:rsidRPr="008B3F77">
              <w:rPr>
                <w:rFonts w:ascii="Bell MT" w:hAnsi="Bell MT"/>
                <w:b/>
                <w:lang w:eastAsia="ko-KR"/>
              </w:rPr>
              <w:t>-80 dBm</w:t>
            </w:r>
          </w:p>
        </w:tc>
      </w:tr>
      <w:tr w:rsidR="0004392F" w:rsidRPr="008F297B" w14:paraId="2EA3BB2D" w14:textId="77777777" w:rsidTr="008B3F77">
        <w:trPr>
          <w:jc w:val="center"/>
        </w:trPr>
        <w:tc>
          <w:tcPr>
            <w:tcW w:w="2972" w:type="dxa"/>
            <w:tcBorders>
              <w:top w:val="double" w:sz="4" w:space="0" w:color="auto"/>
              <w:right w:val="double" w:sz="4" w:space="0" w:color="auto"/>
            </w:tcBorders>
            <w:vAlign w:val="center"/>
          </w:tcPr>
          <w:p w14:paraId="53E522A1"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Handover failure rate</w:t>
            </w:r>
          </w:p>
        </w:tc>
        <w:tc>
          <w:tcPr>
            <w:tcW w:w="1701" w:type="dxa"/>
            <w:tcBorders>
              <w:top w:val="double" w:sz="4" w:space="0" w:color="auto"/>
              <w:left w:val="double" w:sz="4" w:space="0" w:color="auto"/>
            </w:tcBorders>
            <w:vAlign w:val="center"/>
          </w:tcPr>
          <w:p w14:paraId="186E5993" w14:textId="3A936BFF"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1.31 %</w:t>
            </w:r>
          </w:p>
        </w:tc>
        <w:tc>
          <w:tcPr>
            <w:tcW w:w="1701" w:type="dxa"/>
            <w:tcBorders>
              <w:top w:val="double" w:sz="4" w:space="0" w:color="auto"/>
            </w:tcBorders>
            <w:vAlign w:val="center"/>
          </w:tcPr>
          <w:p w14:paraId="5C6F2322" w14:textId="50F67B17"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7.98 %</w:t>
            </w:r>
          </w:p>
        </w:tc>
      </w:tr>
      <w:tr w:rsidR="0004392F" w:rsidRPr="008F297B" w14:paraId="1A6E0F43" w14:textId="77777777" w:rsidTr="008B3F77">
        <w:trPr>
          <w:jc w:val="center"/>
        </w:trPr>
        <w:tc>
          <w:tcPr>
            <w:tcW w:w="2972" w:type="dxa"/>
            <w:tcBorders>
              <w:right w:val="double" w:sz="4" w:space="0" w:color="auto"/>
            </w:tcBorders>
            <w:vAlign w:val="center"/>
          </w:tcPr>
          <w:p w14:paraId="5A506F6F"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 of addition MR per sec</w:t>
            </w:r>
          </w:p>
        </w:tc>
        <w:tc>
          <w:tcPr>
            <w:tcW w:w="1701" w:type="dxa"/>
            <w:tcBorders>
              <w:left w:val="double" w:sz="4" w:space="0" w:color="auto"/>
            </w:tcBorders>
            <w:vAlign w:val="center"/>
          </w:tcPr>
          <w:p w14:paraId="5ACFD71B" w14:textId="12D9EACC"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3.47</w:t>
            </w:r>
          </w:p>
        </w:tc>
        <w:tc>
          <w:tcPr>
            <w:tcW w:w="1701" w:type="dxa"/>
            <w:vAlign w:val="center"/>
          </w:tcPr>
          <w:p w14:paraId="727C0238" w14:textId="2DF0B4C4"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1.11</w:t>
            </w:r>
          </w:p>
        </w:tc>
      </w:tr>
      <w:tr w:rsidR="0004392F" w:rsidRPr="008F297B" w14:paraId="752643EB" w14:textId="77777777" w:rsidTr="008B3F77">
        <w:trPr>
          <w:jc w:val="center"/>
        </w:trPr>
        <w:tc>
          <w:tcPr>
            <w:tcW w:w="2972" w:type="dxa"/>
            <w:tcBorders>
              <w:right w:val="double" w:sz="4" w:space="0" w:color="auto"/>
            </w:tcBorders>
            <w:vAlign w:val="center"/>
          </w:tcPr>
          <w:p w14:paraId="0B4C4CFE"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 of average candidate target cells</w:t>
            </w:r>
          </w:p>
        </w:tc>
        <w:tc>
          <w:tcPr>
            <w:tcW w:w="1701" w:type="dxa"/>
            <w:tcBorders>
              <w:left w:val="double" w:sz="4" w:space="0" w:color="auto"/>
            </w:tcBorders>
            <w:vAlign w:val="center"/>
          </w:tcPr>
          <w:p w14:paraId="093262FA" w14:textId="4D5E2777"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4.58</w:t>
            </w:r>
          </w:p>
        </w:tc>
        <w:tc>
          <w:tcPr>
            <w:tcW w:w="1701" w:type="dxa"/>
            <w:vAlign w:val="center"/>
          </w:tcPr>
          <w:p w14:paraId="6D0BB4DC" w14:textId="5F22E7FC"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3.19</w:t>
            </w:r>
          </w:p>
        </w:tc>
      </w:tr>
    </w:tbl>
    <w:p w14:paraId="0117EB93" w14:textId="77777777" w:rsidR="00D30D39" w:rsidRPr="008B3F77" w:rsidRDefault="00D30D39">
      <w:pPr>
        <w:rPr>
          <w:rFonts w:ascii="Bell MT" w:hAnsi="Bell MT"/>
        </w:rPr>
      </w:pPr>
    </w:p>
    <w:p w14:paraId="215E9978" w14:textId="17980269" w:rsidR="00770B53" w:rsidRPr="008B3F77" w:rsidRDefault="00770B53" w:rsidP="008B3F77">
      <w:pPr>
        <w:jc w:val="center"/>
        <w:rPr>
          <w:rFonts w:ascii="Bell MT" w:hAnsi="Bell MT"/>
        </w:rPr>
      </w:pPr>
      <w:r w:rsidRPr="008B3F77">
        <w:rPr>
          <w:rFonts w:ascii="Bell MT" w:hAnsi="Bell MT"/>
          <w:lang w:eastAsia="ko-KR"/>
        </w:rPr>
        <w:lastRenderedPageBreak/>
        <w:t>Table II. A3 (offset value is 3 dB) and A5(serving cell threshold: -87 dBm, and target cell threshold: -87 dBm dB) for Phase 2 event</w:t>
      </w:r>
    </w:p>
    <w:tbl>
      <w:tblPr>
        <w:tblStyle w:val="af"/>
        <w:tblW w:w="0" w:type="auto"/>
        <w:jc w:val="center"/>
        <w:tblLook w:val="04A0" w:firstRow="1" w:lastRow="0" w:firstColumn="1" w:lastColumn="0" w:noHBand="0" w:noVBand="1"/>
      </w:tblPr>
      <w:tblGrid>
        <w:gridCol w:w="2972"/>
        <w:gridCol w:w="1701"/>
        <w:gridCol w:w="1701"/>
      </w:tblGrid>
      <w:tr w:rsidR="00770B53" w:rsidRPr="008F297B" w14:paraId="7A4ED848"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1D0703BB" w14:textId="77777777" w:rsidR="00770B53" w:rsidRPr="008B3F77" w:rsidRDefault="00770B53" w:rsidP="008B3F77">
            <w:pPr>
              <w:spacing w:after="0"/>
              <w:jc w:val="both"/>
              <w:rPr>
                <w:rFonts w:ascii="Bell MT" w:hAnsi="Bell MT"/>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3DD0475F" w14:textId="1D4090A5" w:rsidR="00770B53" w:rsidRPr="008B3F77" w:rsidRDefault="00770B53" w:rsidP="008B3F77">
            <w:pPr>
              <w:spacing w:after="0"/>
              <w:jc w:val="center"/>
              <w:rPr>
                <w:rFonts w:ascii="Bell MT" w:hAnsi="Bell MT"/>
                <w:b/>
                <w:lang w:eastAsia="ko-KR"/>
              </w:rPr>
            </w:pPr>
            <w:r w:rsidRPr="008B3F77">
              <w:rPr>
                <w:rFonts w:ascii="Bell MT" w:hAnsi="Bell MT"/>
                <w:b/>
                <w:lang w:eastAsia="ko-KR"/>
              </w:rPr>
              <w:t>A4 entering condition threshold</w:t>
            </w:r>
          </w:p>
        </w:tc>
      </w:tr>
      <w:tr w:rsidR="00770B53" w:rsidRPr="008F297B" w14:paraId="5B84B1B2"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D86398F" w14:textId="69D5A98D" w:rsidR="00770B53" w:rsidRPr="008B3F77" w:rsidRDefault="00770B53" w:rsidP="008B3F77">
            <w:pPr>
              <w:spacing w:after="0"/>
              <w:jc w:val="both"/>
              <w:rPr>
                <w:rFonts w:ascii="Bell MT" w:hAnsi="Bell MT"/>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115AE557" w14:textId="77777777" w:rsidR="00770B53" w:rsidRPr="008B3F77" w:rsidRDefault="00770B53" w:rsidP="008B3F77">
            <w:pPr>
              <w:spacing w:after="0"/>
              <w:jc w:val="center"/>
              <w:rPr>
                <w:rFonts w:ascii="Bell MT" w:hAnsi="Bell MT"/>
                <w:b/>
                <w:lang w:eastAsia="ko-KR"/>
              </w:rPr>
            </w:pPr>
            <w:r w:rsidRPr="008B3F77">
              <w:rPr>
                <w:rFonts w:ascii="Bell MT" w:hAnsi="Bell MT"/>
                <w:b/>
                <w:lang w:eastAsia="ko-KR"/>
              </w:rPr>
              <w:t>-87 dBm</w:t>
            </w:r>
          </w:p>
        </w:tc>
        <w:tc>
          <w:tcPr>
            <w:tcW w:w="1701" w:type="dxa"/>
            <w:tcBorders>
              <w:top w:val="single" w:sz="4" w:space="0" w:color="auto"/>
              <w:bottom w:val="double" w:sz="4" w:space="0" w:color="auto"/>
            </w:tcBorders>
            <w:shd w:val="clear" w:color="auto" w:fill="F2F2F2" w:themeFill="background1" w:themeFillShade="F2"/>
            <w:vAlign w:val="center"/>
          </w:tcPr>
          <w:p w14:paraId="671CEB88" w14:textId="77777777" w:rsidR="00770B53" w:rsidRPr="008B3F77" w:rsidRDefault="00770B53" w:rsidP="008B3F77">
            <w:pPr>
              <w:spacing w:after="0"/>
              <w:jc w:val="center"/>
              <w:rPr>
                <w:rFonts w:ascii="Bell MT" w:hAnsi="Bell MT"/>
                <w:b/>
                <w:lang w:eastAsia="ko-KR"/>
              </w:rPr>
            </w:pPr>
            <w:r w:rsidRPr="008B3F77">
              <w:rPr>
                <w:rFonts w:ascii="Bell MT" w:hAnsi="Bell MT"/>
                <w:b/>
                <w:lang w:eastAsia="ko-KR"/>
              </w:rPr>
              <w:t>-80 dBm</w:t>
            </w:r>
          </w:p>
        </w:tc>
      </w:tr>
      <w:tr w:rsidR="0004392F" w:rsidRPr="008F297B" w14:paraId="1BACE7A1" w14:textId="77777777" w:rsidTr="0004392F">
        <w:trPr>
          <w:jc w:val="center"/>
        </w:trPr>
        <w:tc>
          <w:tcPr>
            <w:tcW w:w="2972" w:type="dxa"/>
            <w:tcBorders>
              <w:top w:val="double" w:sz="4" w:space="0" w:color="auto"/>
              <w:right w:val="double" w:sz="4" w:space="0" w:color="auto"/>
            </w:tcBorders>
            <w:vAlign w:val="center"/>
          </w:tcPr>
          <w:p w14:paraId="0CA1EC15" w14:textId="77777777" w:rsidR="005E422E" w:rsidRPr="008B3F77" w:rsidRDefault="005E422E" w:rsidP="008B3F77">
            <w:pPr>
              <w:spacing w:after="0"/>
              <w:jc w:val="both"/>
              <w:rPr>
                <w:rFonts w:ascii="Bell MT" w:hAnsi="Bell MT"/>
                <w:lang w:eastAsia="ko-KR"/>
              </w:rPr>
            </w:pPr>
            <w:r w:rsidRPr="008B3F77">
              <w:rPr>
                <w:rFonts w:ascii="Bell MT" w:hAnsi="Bell MT"/>
                <w:lang w:eastAsia="ko-KR"/>
              </w:rPr>
              <w:t>Handover failure rate</w:t>
            </w:r>
          </w:p>
        </w:tc>
        <w:tc>
          <w:tcPr>
            <w:tcW w:w="1701" w:type="dxa"/>
            <w:tcBorders>
              <w:top w:val="double" w:sz="4" w:space="0" w:color="auto"/>
              <w:left w:val="double" w:sz="4" w:space="0" w:color="auto"/>
            </w:tcBorders>
            <w:vAlign w:val="center"/>
          </w:tcPr>
          <w:p w14:paraId="3AEAA31E"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0.58 %</w:t>
            </w:r>
          </w:p>
        </w:tc>
        <w:tc>
          <w:tcPr>
            <w:tcW w:w="1701" w:type="dxa"/>
            <w:tcBorders>
              <w:top w:val="double" w:sz="4" w:space="0" w:color="auto"/>
            </w:tcBorders>
            <w:vAlign w:val="center"/>
          </w:tcPr>
          <w:p w14:paraId="5680864C"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3.69 %</w:t>
            </w:r>
          </w:p>
        </w:tc>
      </w:tr>
      <w:tr w:rsidR="005E422E" w:rsidRPr="008F297B" w14:paraId="6910E4C3" w14:textId="77777777" w:rsidTr="008B3F77">
        <w:trPr>
          <w:jc w:val="center"/>
        </w:trPr>
        <w:tc>
          <w:tcPr>
            <w:tcW w:w="2972" w:type="dxa"/>
            <w:tcBorders>
              <w:right w:val="double" w:sz="4" w:space="0" w:color="auto"/>
            </w:tcBorders>
            <w:vAlign w:val="center"/>
          </w:tcPr>
          <w:p w14:paraId="533ED30B" w14:textId="77777777" w:rsidR="005E422E" w:rsidRPr="008B3F77" w:rsidRDefault="005E422E" w:rsidP="008B3F77">
            <w:pPr>
              <w:spacing w:after="0"/>
              <w:jc w:val="both"/>
              <w:rPr>
                <w:rFonts w:ascii="Bell MT" w:eastAsia="MS Mincho" w:hAnsi="Bell MT"/>
                <w:b/>
                <w:sz w:val="24"/>
                <w:lang w:val="de-DE" w:eastAsia="ko-KR"/>
              </w:rPr>
            </w:pPr>
            <w:r w:rsidRPr="008B3F77">
              <w:rPr>
                <w:rFonts w:ascii="Bell MT" w:hAnsi="Bell MT"/>
                <w:lang w:eastAsia="ko-KR"/>
              </w:rPr>
              <w:t># of addition MR per sec</w:t>
            </w:r>
          </w:p>
        </w:tc>
        <w:tc>
          <w:tcPr>
            <w:tcW w:w="1701" w:type="dxa"/>
            <w:tcBorders>
              <w:left w:val="double" w:sz="4" w:space="0" w:color="auto"/>
            </w:tcBorders>
            <w:vAlign w:val="center"/>
          </w:tcPr>
          <w:p w14:paraId="2C3338BF" w14:textId="0DCB5D13"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4.5</w:t>
            </w:r>
          </w:p>
        </w:tc>
        <w:tc>
          <w:tcPr>
            <w:tcW w:w="1701" w:type="dxa"/>
            <w:vAlign w:val="center"/>
          </w:tcPr>
          <w:p w14:paraId="4414B281"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1.78</w:t>
            </w:r>
          </w:p>
        </w:tc>
      </w:tr>
      <w:tr w:rsidR="005E422E" w:rsidRPr="008F297B" w14:paraId="29ED1810" w14:textId="77777777" w:rsidTr="008B3F77">
        <w:trPr>
          <w:jc w:val="center"/>
        </w:trPr>
        <w:tc>
          <w:tcPr>
            <w:tcW w:w="2972" w:type="dxa"/>
            <w:tcBorders>
              <w:right w:val="double" w:sz="4" w:space="0" w:color="auto"/>
            </w:tcBorders>
            <w:vAlign w:val="center"/>
          </w:tcPr>
          <w:p w14:paraId="48250E3E" w14:textId="77777777" w:rsidR="005E422E" w:rsidRPr="008B3F77" w:rsidRDefault="005E422E" w:rsidP="008B3F77">
            <w:pPr>
              <w:spacing w:after="0"/>
              <w:jc w:val="both"/>
              <w:rPr>
                <w:rFonts w:ascii="Bell MT" w:hAnsi="Bell MT"/>
                <w:lang w:eastAsia="ko-KR"/>
              </w:rPr>
            </w:pPr>
            <w:r w:rsidRPr="008B3F77">
              <w:rPr>
                <w:rFonts w:ascii="Bell MT" w:hAnsi="Bell MT"/>
                <w:lang w:eastAsia="ko-KR"/>
              </w:rPr>
              <w:t># of average candidate target cells</w:t>
            </w:r>
          </w:p>
        </w:tc>
        <w:tc>
          <w:tcPr>
            <w:tcW w:w="1701" w:type="dxa"/>
            <w:tcBorders>
              <w:left w:val="double" w:sz="4" w:space="0" w:color="auto"/>
            </w:tcBorders>
            <w:vAlign w:val="center"/>
          </w:tcPr>
          <w:p w14:paraId="50A02E99"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5.45</w:t>
            </w:r>
          </w:p>
        </w:tc>
        <w:tc>
          <w:tcPr>
            <w:tcW w:w="1701" w:type="dxa"/>
            <w:vAlign w:val="center"/>
          </w:tcPr>
          <w:p w14:paraId="2C2887C3"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3.67</w:t>
            </w:r>
          </w:p>
        </w:tc>
      </w:tr>
    </w:tbl>
    <w:p w14:paraId="73171069" w14:textId="77777777" w:rsidR="005E422E" w:rsidRPr="008B3F77" w:rsidRDefault="005E422E" w:rsidP="0063633F">
      <w:pPr>
        <w:jc w:val="both"/>
        <w:rPr>
          <w:rFonts w:ascii="Bell MT" w:hAnsi="Bell MT"/>
          <w:highlight w:val="yellow"/>
          <w:lang w:eastAsia="ko-KR"/>
        </w:rPr>
      </w:pPr>
    </w:p>
    <w:p w14:paraId="1062DF10" w14:textId="4144E6FD" w:rsidR="00383801" w:rsidRPr="008B3F77" w:rsidRDefault="009B571D" w:rsidP="0063633F">
      <w:pPr>
        <w:jc w:val="both"/>
        <w:rPr>
          <w:rFonts w:ascii="Bell MT" w:hAnsi="Bell MT"/>
          <w:lang w:eastAsia="ko-KR"/>
        </w:rPr>
      </w:pPr>
      <w:r w:rsidRPr="008B3F77">
        <w:rPr>
          <w:rFonts w:ascii="Bell MT" w:hAnsi="Bell MT"/>
          <w:lang w:eastAsia="ko-KR"/>
        </w:rPr>
        <w:t xml:space="preserve">It </w:t>
      </w:r>
      <w:r w:rsidR="00686CF3" w:rsidRPr="008B3F77">
        <w:rPr>
          <w:rFonts w:ascii="Bell MT" w:hAnsi="Bell MT"/>
          <w:lang w:eastAsia="ko-KR"/>
        </w:rPr>
        <w:t>give</w:t>
      </w:r>
      <w:r w:rsidRPr="008B3F77">
        <w:rPr>
          <w:rFonts w:ascii="Bell MT" w:hAnsi="Bell MT"/>
          <w:lang w:eastAsia="ko-KR"/>
        </w:rPr>
        <w:t>s</w:t>
      </w:r>
      <w:r w:rsidR="00C20E62" w:rsidRPr="008B3F77">
        <w:rPr>
          <w:rFonts w:ascii="Bell MT" w:hAnsi="Bell MT"/>
          <w:lang w:eastAsia="ko-KR"/>
        </w:rPr>
        <w:t xml:space="preserve"> the</w:t>
      </w:r>
      <w:r w:rsidR="00686CF3" w:rsidRPr="008B3F77">
        <w:rPr>
          <w:rFonts w:ascii="Bell MT" w:hAnsi="Bell MT"/>
          <w:lang w:eastAsia="ko-KR"/>
        </w:rPr>
        <w:t xml:space="preserve"> information that HFR  on using conditional HO in HF could be lower than that o</w:t>
      </w:r>
      <w:r w:rsidR="00C20E62" w:rsidRPr="008B3F77">
        <w:rPr>
          <w:rFonts w:ascii="Bell MT" w:hAnsi="Bell MT"/>
          <w:lang w:eastAsia="ko-KR"/>
        </w:rPr>
        <w:t>n</w:t>
      </w:r>
      <w:r w:rsidR="00686CF3" w:rsidRPr="008B3F77">
        <w:rPr>
          <w:rFonts w:ascii="Bell MT" w:hAnsi="Bell MT"/>
          <w:lang w:eastAsia="ko-KR"/>
        </w:rPr>
        <w:t xml:space="preserve"> using LTE algorithm in HF. </w:t>
      </w:r>
      <w:r w:rsidR="00C20E62" w:rsidRPr="008B3F77">
        <w:rPr>
          <w:rFonts w:ascii="Bell MT" w:hAnsi="Bell MT"/>
          <w:lang w:eastAsia="ko-KR"/>
        </w:rPr>
        <w:t xml:space="preserve">However the </w:t>
      </w:r>
      <w:r w:rsidR="00686CF3" w:rsidRPr="008B3F77">
        <w:rPr>
          <w:rFonts w:ascii="Bell MT" w:hAnsi="Bell MT"/>
          <w:lang w:eastAsia="ko-KR"/>
        </w:rPr>
        <w:t>number of additional MR per sec is increased because of candidate cells</w:t>
      </w:r>
      <w:r w:rsidR="00C20E62" w:rsidRPr="008B3F77">
        <w:rPr>
          <w:rFonts w:ascii="Bell MT" w:hAnsi="Bell MT"/>
          <w:lang w:eastAsia="ko-KR"/>
        </w:rPr>
        <w:t xml:space="preserve"> management at the same time</w:t>
      </w:r>
      <w:r w:rsidR="00686CF3" w:rsidRPr="008B3F77">
        <w:rPr>
          <w:rFonts w:ascii="Bell MT" w:hAnsi="Bell MT"/>
          <w:lang w:eastAsia="ko-KR"/>
        </w:rPr>
        <w:t>.</w:t>
      </w:r>
      <w:r w:rsidR="0063633F" w:rsidRPr="008B3F77">
        <w:rPr>
          <w:rFonts w:ascii="Bell MT" w:hAnsi="Bell MT"/>
          <w:lang w:eastAsia="ko-KR"/>
        </w:rPr>
        <w:t xml:space="preserve"> </w:t>
      </w:r>
      <w:r w:rsidR="00383801" w:rsidRPr="008B3F77">
        <w:rPr>
          <w:rFonts w:ascii="Bell MT" w:hAnsi="Bell MT"/>
          <w:lang w:eastAsia="ko-KR"/>
        </w:rPr>
        <w:t xml:space="preserve">Increasing number of MR message </w:t>
      </w:r>
      <w:r w:rsidR="00C20E62" w:rsidRPr="008B3F77">
        <w:rPr>
          <w:rFonts w:ascii="Bell MT" w:hAnsi="Bell MT"/>
          <w:lang w:eastAsia="ko-KR"/>
        </w:rPr>
        <w:t>is obviously a</w:t>
      </w:r>
      <w:r w:rsidR="00383801" w:rsidRPr="008B3F77">
        <w:rPr>
          <w:rFonts w:ascii="Bell MT" w:hAnsi="Bell MT"/>
          <w:lang w:eastAsia="ko-KR"/>
        </w:rPr>
        <w:t xml:space="preserve"> system overhead. </w:t>
      </w:r>
      <w:r w:rsidR="00C20E62" w:rsidRPr="008B3F77">
        <w:rPr>
          <w:rFonts w:ascii="Bell MT" w:hAnsi="Bell MT"/>
          <w:lang w:eastAsia="ko-KR"/>
        </w:rPr>
        <w:t xml:space="preserve">Therefore  </w:t>
      </w:r>
      <w:r w:rsidR="00383801" w:rsidRPr="008B3F77">
        <w:rPr>
          <w:rFonts w:ascii="Bell MT" w:hAnsi="Bell MT"/>
          <w:lang w:eastAsia="ko-KR"/>
        </w:rPr>
        <w:t xml:space="preserve">it is necessary to control </w:t>
      </w:r>
      <w:r w:rsidR="00C20E62" w:rsidRPr="008B3F77">
        <w:rPr>
          <w:rFonts w:ascii="Bell MT" w:hAnsi="Bell MT"/>
          <w:lang w:eastAsia="ko-KR"/>
        </w:rPr>
        <w:t>this</w:t>
      </w:r>
      <w:r w:rsidR="00383801" w:rsidRPr="008B3F77">
        <w:rPr>
          <w:rFonts w:ascii="Bell MT" w:hAnsi="Bell MT"/>
          <w:lang w:eastAsia="ko-KR"/>
        </w:rPr>
        <w:t>.</w:t>
      </w:r>
    </w:p>
    <w:p w14:paraId="6A541DBA" w14:textId="49643C3F" w:rsidR="0063633F" w:rsidRPr="008B3F77" w:rsidRDefault="00C20E62" w:rsidP="0063633F">
      <w:pPr>
        <w:jc w:val="both"/>
        <w:rPr>
          <w:rFonts w:ascii="Bell MT" w:hAnsi="Bell MT"/>
          <w:lang w:eastAsia="ko-KR"/>
        </w:rPr>
      </w:pPr>
      <w:r w:rsidRPr="008B3F77">
        <w:rPr>
          <w:rFonts w:ascii="Bell MT" w:hAnsi="Bell MT"/>
          <w:lang w:eastAsia="ko-KR"/>
        </w:rPr>
        <w:t xml:space="preserve">On analysing the performance </w:t>
      </w:r>
      <w:r w:rsidR="00390B08" w:rsidRPr="008B3F77">
        <w:rPr>
          <w:rFonts w:ascii="Bell MT" w:hAnsi="Bell MT"/>
          <w:lang w:eastAsia="ko-KR"/>
        </w:rPr>
        <w:t xml:space="preserve">factor </w:t>
      </w:r>
      <w:r w:rsidRPr="008B3F77">
        <w:rPr>
          <w:rFonts w:ascii="Bell MT" w:hAnsi="Bell MT"/>
          <w:lang w:eastAsia="ko-KR"/>
        </w:rPr>
        <w:t>of condition</w:t>
      </w:r>
      <w:r w:rsidR="00390B08" w:rsidRPr="008B3F77">
        <w:rPr>
          <w:rFonts w:ascii="Bell MT" w:hAnsi="Bell MT"/>
          <w:lang w:eastAsia="ko-KR"/>
        </w:rPr>
        <w:t>al</w:t>
      </w:r>
      <w:r w:rsidRPr="008B3F77">
        <w:rPr>
          <w:rFonts w:ascii="Bell MT" w:hAnsi="Bell MT"/>
          <w:lang w:eastAsia="ko-KR"/>
        </w:rPr>
        <w:t xml:space="preserve"> HO in HF itself</w:t>
      </w:r>
      <w:r w:rsidR="0063633F" w:rsidRPr="008B3F77">
        <w:rPr>
          <w:rFonts w:ascii="Bell MT" w:hAnsi="Bell MT"/>
          <w:lang w:eastAsia="ko-KR"/>
        </w:rPr>
        <w:t xml:space="preserve"> </w:t>
      </w:r>
      <w:r w:rsidR="00305042" w:rsidRPr="008B3F77">
        <w:rPr>
          <w:rFonts w:ascii="Bell MT" w:hAnsi="Bell MT"/>
          <w:lang w:eastAsia="ko-KR"/>
        </w:rPr>
        <w:t>shown in [</w:t>
      </w:r>
      <w:r w:rsidR="0018243C" w:rsidRPr="008B3F77">
        <w:rPr>
          <w:rFonts w:ascii="Bell MT" w:hAnsi="Bell MT"/>
          <w:lang w:eastAsia="ko-KR"/>
        </w:rPr>
        <w:t>1</w:t>
      </w:r>
      <w:r w:rsidR="00305042" w:rsidRPr="008B3F77">
        <w:rPr>
          <w:rFonts w:ascii="Bell MT" w:hAnsi="Bell MT"/>
          <w:lang w:eastAsia="ko-KR"/>
        </w:rPr>
        <w:t>]</w:t>
      </w:r>
      <w:r w:rsidR="00390B08" w:rsidRPr="008B3F77">
        <w:rPr>
          <w:rFonts w:ascii="Bell MT" w:hAnsi="Bell MT"/>
          <w:lang w:eastAsia="ko-KR"/>
        </w:rPr>
        <w:t>,</w:t>
      </w:r>
      <w:r w:rsidR="00305042" w:rsidRPr="008B3F77">
        <w:rPr>
          <w:rFonts w:ascii="Bell MT" w:hAnsi="Bell MT"/>
          <w:lang w:eastAsia="ko-KR"/>
        </w:rPr>
        <w:t xml:space="preserve"> </w:t>
      </w:r>
      <w:r w:rsidR="0063633F" w:rsidRPr="008B3F77">
        <w:rPr>
          <w:rFonts w:ascii="Bell MT" w:hAnsi="Bell MT"/>
          <w:lang w:eastAsia="ko-KR"/>
        </w:rPr>
        <w:t>the lower A4 threshold is, the lower HFR is and the higher the MR overhead</w:t>
      </w:r>
      <w:r w:rsidRPr="008B3F77">
        <w:rPr>
          <w:rFonts w:ascii="Bell MT" w:hAnsi="Bell MT"/>
          <w:lang w:eastAsia="ko-KR"/>
        </w:rPr>
        <w:t xml:space="preserve"> is</w:t>
      </w:r>
      <w:r w:rsidR="0063633F" w:rsidRPr="008B3F77">
        <w:rPr>
          <w:rFonts w:ascii="Bell MT" w:hAnsi="Bell MT"/>
          <w:lang w:eastAsia="ko-KR"/>
        </w:rPr>
        <w:t>. Since lower A4 threshold makes more candidate cells prepared, the MR would be needed</w:t>
      </w:r>
      <w:r w:rsidRPr="008B3F77">
        <w:rPr>
          <w:rFonts w:ascii="Bell MT" w:hAnsi="Bell MT"/>
          <w:lang w:eastAsia="ko-KR"/>
        </w:rPr>
        <w:t xml:space="preserve"> more</w:t>
      </w:r>
      <w:r w:rsidR="00390B08" w:rsidRPr="008B3F77">
        <w:rPr>
          <w:rFonts w:ascii="Bell MT" w:hAnsi="Bell MT"/>
          <w:lang w:eastAsia="ko-KR"/>
        </w:rPr>
        <w:t xml:space="preserve"> whereas the hit ratio of the actual target cell within candidate target cells is increasing</w:t>
      </w:r>
      <w:r w:rsidR="0063633F" w:rsidRPr="008B3F77">
        <w:rPr>
          <w:rFonts w:ascii="Bell MT" w:hAnsi="Bell MT"/>
          <w:lang w:eastAsia="ko-KR"/>
        </w:rPr>
        <w:t>.</w:t>
      </w:r>
    </w:p>
    <w:p w14:paraId="3432E2C0" w14:textId="19F4723F" w:rsidR="00305042" w:rsidRPr="008B3F77" w:rsidRDefault="00305042" w:rsidP="0063633F">
      <w:pPr>
        <w:jc w:val="both"/>
        <w:rPr>
          <w:rFonts w:ascii="Bell MT" w:hAnsi="Bell MT"/>
          <w:lang w:eastAsia="ko-KR"/>
        </w:rPr>
      </w:pPr>
    </w:p>
    <w:p w14:paraId="0603E91D" w14:textId="17D07A79" w:rsidR="000E5F93" w:rsidRPr="008B3F77" w:rsidRDefault="000E5F93" w:rsidP="0063633F">
      <w:pPr>
        <w:jc w:val="both"/>
        <w:rPr>
          <w:rFonts w:ascii="Bell MT" w:hAnsi="Bell MT"/>
          <w:lang w:eastAsia="ko-KR"/>
        </w:rPr>
      </w:pPr>
      <w:r w:rsidRPr="008B3F77">
        <w:rPr>
          <w:rFonts w:ascii="Bell MT" w:hAnsi="Bell MT"/>
          <w:b/>
          <w:lang w:eastAsia="ko-KR"/>
        </w:rPr>
        <w:t xml:space="preserve">Observation2. </w:t>
      </w:r>
      <w:r w:rsidR="00390B08" w:rsidRPr="008B3F77">
        <w:rPr>
          <w:rFonts w:ascii="Bell MT" w:hAnsi="Bell MT"/>
          <w:b/>
          <w:lang w:eastAsia="ko-KR"/>
        </w:rPr>
        <w:t xml:space="preserve">There is a trade-off relationship between </w:t>
      </w:r>
      <w:r w:rsidRPr="008B3F77">
        <w:rPr>
          <w:rFonts w:ascii="Bell MT" w:hAnsi="Bell MT"/>
          <w:b/>
          <w:lang w:eastAsia="ko-KR"/>
        </w:rPr>
        <w:t>HFR and Number of MR per sec</w:t>
      </w:r>
      <w:r w:rsidR="00390B08" w:rsidRPr="008B3F77">
        <w:rPr>
          <w:rFonts w:ascii="Bell MT" w:hAnsi="Bell MT"/>
          <w:b/>
          <w:lang w:eastAsia="ko-KR"/>
        </w:rPr>
        <w:t xml:space="preserve">, which can be </w:t>
      </w:r>
      <w:r w:rsidR="008F297B" w:rsidRPr="008B3F77">
        <w:rPr>
          <w:rFonts w:ascii="Bell MT" w:hAnsi="Bell MT"/>
          <w:b/>
          <w:lang w:eastAsia="ko-KR"/>
        </w:rPr>
        <w:t xml:space="preserve">jointly </w:t>
      </w:r>
      <w:r w:rsidR="00390B08" w:rsidRPr="008B3F77">
        <w:rPr>
          <w:rFonts w:ascii="Bell MT" w:hAnsi="Bell MT"/>
          <w:b/>
          <w:lang w:eastAsia="ko-KR"/>
        </w:rPr>
        <w:t>controlled by A4 threshold value</w:t>
      </w:r>
      <w:r w:rsidRPr="008B3F77">
        <w:rPr>
          <w:rFonts w:ascii="Bell MT" w:hAnsi="Bell MT"/>
          <w:b/>
          <w:lang w:eastAsia="ko-KR"/>
        </w:rPr>
        <w:t>.</w:t>
      </w:r>
    </w:p>
    <w:p w14:paraId="49D524A7" w14:textId="33F73B24" w:rsidR="000E5F93" w:rsidRPr="008B3F77" w:rsidRDefault="00383801" w:rsidP="006226BE">
      <w:pPr>
        <w:jc w:val="both"/>
        <w:rPr>
          <w:rFonts w:ascii="Bell MT" w:hAnsi="Bell MT"/>
          <w:lang w:eastAsia="ko-KR"/>
        </w:rPr>
      </w:pPr>
      <w:r w:rsidRPr="008B3F77">
        <w:rPr>
          <w:rFonts w:ascii="Bell MT" w:hAnsi="Bell MT"/>
          <w:lang w:eastAsia="ko-KR"/>
        </w:rPr>
        <w:t>To solve th</w:t>
      </w:r>
      <w:r w:rsidR="009F5C6D" w:rsidRPr="008B3F77">
        <w:rPr>
          <w:rFonts w:ascii="Bell MT" w:hAnsi="Bell MT"/>
          <w:lang w:eastAsia="ko-KR"/>
        </w:rPr>
        <w:t xml:space="preserve">is </w:t>
      </w:r>
      <w:r w:rsidR="006863B2" w:rsidRPr="008B3F77">
        <w:rPr>
          <w:rFonts w:ascii="Bell MT" w:hAnsi="Bell MT"/>
          <w:lang w:eastAsia="ko-KR"/>
        </w:rPr>
        <w:t xml:space="preserve">trade-off </w:t>
      </w:r>
      <w:r w:rsidRPr="008B3F77">
        <w:rPr>
          <w:rFonts w:ascii="Bell MT" w:hAnsi="Bell MT"/>
          <w:lang w:eastAsia="ko-KR"/>
        </w:rPr>
        <w:t xml:space="preserve">problem, </w:t>
      </w:r>
      <w:r w:rsidR="000E5F93" w:rsidRPr="008B3F77">
        <w:rPr>
          <w:rFonts w:ascii="Bell MT" w:hAnsi="Bell MT"/>
          <w:lang w:eastAsia="ko-KR"/>
        </w:rPr>
        <w:t xml:space="preserve">RAN2 </w:t>
      </w:r>
      <w:r w:rsidR="00013203" w:rsidRPr="008B3F77">
        <w:rPr>
          <w:rFonts w:ascii="Bell MT" w:hAnsi="Bell MT"/>
          <w:lang w:eastAsia="ko-KR"/>
        </w:rPr>
        <w:t xml:space="preserve">is requested </w:t>
      </w:r>
      <w:r w:rsidR="000E5F93" w:rsidRPr="008B3F77">
        <w:rPr>
          <w:rFonts w:ascii="Bell MT" w:hAnsi="Bell MT"/>
          <w:lang w:eastAsia="ko-KR"/>
        </w:rPr>
        <w:t xml:space="preserve">to study </w:t>
      </w:r>
      <w:r w:rsidR="00013203" w:rsidRPr="008B3F77">
        <w:rPr>
          <w:rFonts w:ascii="Bell MT" w:hAnsi="Bell MT"/>
          <w:lang w:eastAsia="ko-KR"/>
        </w:rPr>
        <w:t xml:space="preserve">the </w:t>
      </w:r>
      <w:r w:rsidR="000E5F93" w:rsidRPr="008B3F77">
        <w:rPr>
          <w:rFonts w:ascii="Bell MT" w:hAnsi="Bell MT"/>
          <w:lang w:eastAsia="ko-KR"/>
        </w:rPr>
        <w:t>conditional HO design</w:t>
      </w:r>
      <w:r w:rsidR="00013203" w:rsidRPr="008B3F77">
        <w:rPr>
          <w:rFonts w:ascii="Bell MT" w:hAnsi="Bell MT"/>
          <w:lang w:eastAsia="ko-KR"/>
        </w:rPr>
        <w:t xml:space="preserve"> </w:t>
      </w:r>
      <w:r w:rsidR="006863B2" w:rsidRPr="008B3F77">
        <w:rPr>
          <w:rFonts w:ascii="Bell MT" w:hAnsi="Bell MT"/>
          <w:lang w:eastAsia="ko-KR"/>
        </w:rPr>
        <w:t xml:space="preserve">with </w:t>
      </w:r>
      <w:r w:rsidR="00013203" w:rsidRPr="008B3F77">
        <w:rPr>
          <w:rFonts w:ascii="Bell MT" w:hAnsi="Bell MT"/>
          <w:lang w:eastAsia="ko-KR"/>
        </w:rPr>
        <w:t>considering number of MR and HFR performance</w:t>
      </w:r>
      <w:r w:rsidR="000E5F93" w:rsidRPr="008B3F77">
        <w:rPr>
          <w:rFonts w:ascii="Bell MT" w:hAnsi="Bell MT"/>
          <w:lang w:eastAsia="ko-KR"/>
        </w:rPr>
        <w:t>.</w:t>
      </w:r>
    </w:p>
    <w:p w14:paraId="1C47F563" w14:textId="7C273F44" w:rsidR="00A2513E" w:rsidRPr="008B3F77" w:rsidRDefault="00A2513E" w:rsidP="00A2513E">
      <w:pPr>
        <w:jc w:val="both"/>
        <w:rPr>
          <w:rFonts w:ascii="Bell MT" w:hAnsi="Bell MT"/>
          <w:b/>
          <w:lang w:eastAsia="ko-KR"/>
        </w:rPr>
      </w:pPr>
      <w:r w:rsidRPr="008B3F77">
        <w:rPr>
          <w:rFonts w:ascii="Bell MT" w:hAnsi="Bell MT"/>
          <w:b/>
          <w:lang w:eastAsia="ko-KR"/>
        </w:rPr>
        <w:t xml:space="preserve">Proposal 1. </w:t>
      </w:r>
      <w:r w:rsidR="00013203" w:rsidRPr="008B3F77">
        <w:rPr>
          <w:rFonts w:ascii="Bell MT" w:hAnsi="Bell MT"/>
          <w:b/>
          <w:lang w:eastAsia="ko-KR"/>
        </w:rPr>
        <w:t xml:space="preserve">RAN2 is requested to </w:t>
      </w:r>
      <w:r w:rsidR="006863B2" w:rsidRPr="008B3F77">
        <w:rPr>
          <w:rFonts w:ascii="Bell MT" w:hAnsi="Bell MT"/>
          <w:b/>
          <w:lang w:eastAsia="ko-KR"/>
        </w:rPr>
        <w:t xml:space="preserve">design </w:t>
      </w:r>
      <w:r w:rsidR="00013203" w:rsidRPr="008B3F77">
        <w:rPr>
          <w:rFonts w:ascii="Bell MT" w:hAnsi="Bell MT"/>
          <w:b/>
          <w:lang w:eastAsia="ko-KR"/>
        </w:rPr>
        <w:t xml:space="preserve">the conditional HO </w:t>
      </w:r>
      <w:r w:rsidR="006863B2" w:rsidRPr="008B3F77">
        <w:rPr>
          <w:rFonts w:ascii="Bell MT" w:hAnsi="Bell MT"/>
          <w:b/>
          <w:lang w:eastAsia="ko-KR"/>
        </w:rPr>
        <w:t>mechanism</w:t>
      </w:r>
      <w:r w:rsidR="00013203" w:rsidRPr="008B3F77">
        <w:rPr>
          <w:rFonts w:ascii="Bell MT" w:hAnsi="Bell MT"/>
          <w:b/>
          <w:lang w:eastAsia="ko-KR"/>
        </w:rPr>
        <w:t xml:space="preserve"> </w:t>
      </w:r>
      <w:r w:rsidR="006863B2" w:rsidRPr="008B3F77">
        <w:rPr>
          <w:rFonts w:ascii="Bell MT" w:hAnsi="Bell MT"/>
          <w:b/>
          <w:lang w:eastAsia="ko-KR"/>
        </w:rPr>
        <w:t xml:space="preserve">by </w:t>
      </w:r>
      <w:r w:rsidR="00013203" w:rsidRPr="008B3F77">
        <w:rPr>
          <w:rFonts w:ascii="Bell MT" w:hAnsi="Bell MT"/>
          <w:b/>
          <w:lang w:eastAsia="ko-KR"/>
        </w:rPr>
        <w:t xml:space="preserve">considering </w:t>
      </w:r>
      <w:r w:rsidR="006863B2" w:rsidRPr="008B3F77">
        <w:rPr>
          <w:rFonts w:ascii="Bell MT" w:hAnsi="Bell MT"/>
          <w:b/>
          <w:lang w:eastAsia="ko-KR"/>
        </w:rPr>
        <w:t xml:space="preserve">the </w:t>
      </w:r>
      <w:r w:rsidR="00013203" w:rsidRPr="008B3F77">
        <w:rPr>
          <w:rFonts w:ascii="Bell MT" w:hAnsi="Bell MT"/>
          <w:b/>
          <w:lang w:eastAsia="ko-KR"/>
        </w:rPr>
        <w:t>number of MR and HFR performance</w:t>
      </w:r>
      <w:r w:rsidR="006863B2" w:rsidRPr="008B3F77">
        <w:rPr>
          <w:rFonts w:ascii="Bell MT" w:hAnsi="Bell MT"/>
          <w:b/>
          <w:lang w:eastAsia="ko-KR"/>
        </w:rPr>
        <w:t xml:space="preserve"> trade-off</w:t>
      </w:r>
      <w:r w:rsidR="00013203" w:rsidRPr="008B3F77">
        <w:rPr>
          <w:rFonts w:ascii="Bell MT" w:hAnsi="Bell MT"/>
          <w:b/>
          <w:lang w:eastAsia="ko-KR"/>
        </w:rPr>
        <w:t>.</w:t>
      </w:r>
    </w:p>
    <w:p w14:paraId="78E24A43" w14:textId="77777777" w:rsidR="00A2513E" w:rsidRPr="008F297B" w:rsidRDefault="00A2513E" w:rsidP="006226BE">
      <w:pPr>
        <w:jc w:val="both"/>
        <w:rPr>
          <w:rFonts w:ascii="Bell MT" w:hAnsi="Bell MT"/>
          <w:lang w:eastAsia="ko-KR"/>
        </w:rPr>
      </w:pPr>
    </w:p>
    <w:p w14:paraId="64505539" w14:textId="77777777" w:rsidR="00A2513E" w:rsidRPr="008F297B" w:rsidRDefault="00A2513E" w:rsidP="006226BE">
      <w:pPr>
        <w:jc w:val="both"/>
        <w:rPr>
          <w:rFonts w:ascii="Bell MT" w:hAnsi="Bell MT"/>
          <w:lang w:eastAsia="ko-KR"/>
        </w:rPr>
      </w:pPr>
    </w:p>
    <w:p w14:paraId="05D9D0B7" w14:textId="502FE596" w:rsidR="00132F06" w:rsidRPr="006F09DC" w:rsidRDefault="00132F06" w:rsidP="00132F06">
      <w:pPr>
        <w:pStyle w:val="1"/>
        <w:rPr>
          <w:rFonts w:ascii="Bell MT" w:hAnsi="Bell MT" w:cs="Arial"/>
          <w:lang w:eastAsia="ko-KR"/>
        </w:rPr>
      </w:pPr>
      <w:r w:rsidRPr="00083069">
        <w:rPr>
          <w:rFonts w:ascii="Bell MT" w:hAnsi="Bell MT" w:cs="Arial"/>
          <w:lang w:eastAsia="ko-KR"/>
        </w:rPr>
        <w:t>3</w:t>
      </w:r>
      <w:r w:rsidRPr="00083069">
        <w:rPr>
          <w:rFonts w:ascii="Bell MT" w:hAnsi="Bell MT" w:cs="Arial"/>
        </w:rPr>
        <w:t xml:space="preserve">. </w:t>
      </w:r>
      <w:r w:rsidRPr="00083069">
        <w:rPr>
          <w:rFonts w:ascii="Bell MT" w:hAnsi="Bell MT" w:cs="Arial"/>
          <w:lang w:eastAsia="ko-KR"/>
        </w:rPr>
        <w:t xml:space="preserve">Conclusion </w:t>
      </w:r>
    </w:p>
    <w:p w14:paraId="7B6BAAD6" w14:textId="3DFC54BE" w:rsidR="006863B2" w:rsidRPr="008B3F77" w:rsidRDefault="006863B2" w:rsidP="009D376E">
      <w:pPr>
        <w:jc w:val="both"/>
        <w:rPr>
          <w:rFonts w:ascii="Bell MT" w:hAnsi="Bell MT"/>
          <w:lang w:eastAsia="ko-KR"/>
        </w:rPr>
      </w:pPr>
      <w:r w:rsidRPr="008F297B">
        <w:rPr>
          <w:rFonts w:ascii="Bell MT" w:hAnsi="Bell MT"/>
          <w:lang w:eastAsia="ko-KR"/>
        </w:rPr>
        <w:t>In this contribution, the conditional HO mechanism is studied in the overhead and HFR perspective. The following observations and proposal could be derived:</w:t>
      </w:r>
    </w:p>
    <w:p w14:paraId="67CC7D13" w14:textId="77777777" w:rsidR="006863B2" w:rsidRPr="008F297B" w:rsidRDefault="006863B2" w:rsidP="006863B2">
      <w:pPr>
        <w:jc w:val="both"/>
        <w:rPr>
          <w:rFonts w:ascii="Bell MT" w:hAnsi="Bell MT"/>
          <w:b/>
          <w:lang w:eastAsia="ko-KR"/>
        </w:rPr>
      </w:pPr>
      <w:r w:rsidRPr="008F297B">
        <w:rPr>
          <w:rFonts w:ascii="Bell MT" w:hAnsi="Bell MT"/>
          <w:b/>
          <w:lang w:eastAsia="ko-KR"/>
        </w:rPr>
        <w:t xml:space="preserve">Observation1. Absolute value based measurement event has more room to control the MR and network signalling overhead than the relative value based event. </w:t>
      </w:r>
    </w:p>
    <w:p w14:paraId="26A3E983" w14:textId="010A9BC8" w:rsidR="006863B2" w:rsidRPr="008B3F77" w:rsidRDefault="006863B2" w:rsidP="006863B2">
      <w:pPr>
        <w:jc w:val="both"/>
        <w:rPr>
          <w:rFonts w:ascii="Bell MT" w:hAnsi="Bell MT"/>
          <w:lang w:eastAsia="ko-KR"/>
        </w:rPr>
      </w:pPr>
      <w:r w:rsidRPr="008B3F77">
        <w:rPr>
          <w:rFonts w:ascii="Bell MT" w:hAnsi="Bell MT"/>
          <w:b/>
          <w:lang w:eastAsia="ko-KR"/>
        </w:rPr>
        <w:t xml:space="preserve">Observation2. There is a trade-off relationship between HFR and Number of MR per sec, which can be </w:t>
      </w:r>
      <w:r w:rsidR="008F297B" w:rsidRPr="008B3F77">
        <w:rPr>
          <w:rFonts w:ascii="Bell MT" w:hAnsi="Bell MT"/>
          <w:b/>
          <w:lang w:eastAsia="ko-KR"/>
        </w:rPr>
        <w:t xml:space="preserve">jointly </w:t>
      </w:r>
      <w:r w:rsidRPr="008B3F77">
        <w:rPr>
          <w:rFonts w:ascii="Bell MT" w:hAnsi="Bell MT"/>
          <w:b/>
          <w:lang w:eastAsia="ko-KR"/>
        </w:rPr>
        <w:t>controlled by A4 threshold value.</w:t>
      </w:r>
    </w:p>
    <w:p w14:paraId="5B379695" w14:textId="6870D1D0" w:rsidR="00132F06" w:rsidRPr="008F297B" w:rsidRDefault="00982DCC" w:rsidP="006226BE">
      <w:pPr>
        <w:jc w:val="both"/>
        <w:rPr>
          <w:rFonts w:ascii="Bell MT" w:hAnsi="Bell MT"/>
          <w:lang w:eastAsia="ko-KR"/>
        </w:rPr>
      </w:pPr>
      <w:r w:rsidRPr="00982DCC">
        <w:rPr>
          <w:rFonts w:ascii="Bell MT" w:hAnsi="Bell MT"/>
          <w:b/>
          <w:lang w:eastAsia="ko-KR"/>
        </w:rPr>
        <w:t>Proposal 1. RAN2 is requested to design the conditional HO mechanism by considering the number of MR and HFR performance trade-off.</w:t>
      </w:r>
    </w:p>
    <w:p w14:paraId="7E98AB37" w14:textId="77777777" w:rsidR="00132F06" w:rsidRPr="008F297B" w:rsidRDefault="00132F06" w:rsidP="006226BE">
      <w:pPr>
        <w:jc w:val="both"/>
        <w:rPr>
          <w:rFonts w:ascii="Bell MT" w:hAnsi="Bell MT"/>
          <w:lang w:eastAsia="ko-KR"/>
        </w:rPr>
      </w:pPr>
    </w:p>
    <w:p w14:paraId="2291C91F" w14:textId="0EDDCBC6" w:rsidR="000E5EC7" w:rsidRPr="006F09DC" w:rsidRDefault="000E5EC7" w:rsidP="000E5EC7">
      <w:pPr>
        <w:pStyle w:val="1"/>
        <w:rPr>
          <w:rFonts w:ascii="Bell MT" w:hAnsi="Bell MT" w:cs="Arial"/>
          <w:lang w:eastAsia="ko-KR"/>
        </w:rPr>
      </w:pPr>
      <w:r w:rsidRPr="00083069">
        <w:rPr>
          <w:rFonts w:ascii="Bell MT" w:hAnsi="Bell MT" w:cs="Arial"/>
          <w:lang w:eastAsia="ko-KR"/>
        </w:rPr>
        <w:t>4</w:t>
      </w:r>
      <w:r w:rsidRPr="00083069">
        <w:rPr>
          <w:rFonts w:ascii="Bell MT" w:hAnsi="Bell MT" w:cs="Arial"/>
        </w:rPr>
        <w:t xml:space="preserve">. </w:t>
      </w:r>
      <w:r w:rsidR="00AC3C4F" w:rsidRPr="00083069">
        <w:rPr>
          <w:rFonts w:ascii="Bell MT" w:hAnsi="Bell MT" w:cs="Arial"/>
          <w:lang w:eastAsia="ko-KR"/>
        </w:rPr>
        <w:t>References</w:t>
      </w:r>
    </w:p>
    <w:p w14:paraId="55F602A6" w14:textId="4B2E1099" w:rsidR="0018243C" w:rsidRPr="008F297B" w:rsidRDefault="0018243C" w:rsidP="0018243C">
      <w:pPr>
        <w:ind w:left="518" w:hanging="518"/>
        <w:rPr>
          <w:rFonts w:ascii="Bell MT" w:hAnsi="Bell MT"/>
          <w:lang w:eastAsia="ko-KR"/>
        </w:rPr>
      </w:pPr>
      <w:r w:rsidRPr="008F297B">
        <w:rPr>
          <w:rFonts w:ascii="Bell MT" w:eastAsia="맑은 고딕" w:hAnsi="Bell MT"/>
          <w:bCs/>
          <w:color w:val="000000"/>
          <w:lang w:eastAsia="ko-KR"/>
        </w:rPr>
        <w:t xml:space="preserve">[1] </w:t>
      </w:r>
      <w:r w:rsidRPr="008F297B">
        <w:rPr>
          <w:rFonts w:ascii="Bell MT" w:hAnsi="Bell MT"/>
          <w:lang w:eastAsia="ko-KR"/>
        </w:rPr>
        <w:t>R2-1704694, Performance of UE autonomous handover RAN2 #98, Samsung</w:t>
      </w:r>
    </w:p>
    <w:p w14:paraId="04BB4050" w14:textId="2DFE33C6" w:rsidR="005E422E" w:rsidRPr="008B3F77" w:rsidRDefault="005E422E" w:rsidP="005E422E">
      <w:pPr>
        <w:ind w:left="284" w:hanging="284"/>
        <w:rPr>
          <w:rFonts w:ascii="Bell MT" w:eastAsia="맑은 고딕" w:hAnsi="Bell MT"/>
          <w:bCs/>
          <w:color w:val="000000"/>
          <w:lang w:eastAsia="ko-KR"/>
        </w:rPr>
      </w:pPr>
      <w:r w:rsidRPr="008B3F77">
        <w:rPr>
          <w:rFonts w:ascii="Bell MT" w:eastAsia="맑은 고딕" w:hAnsi="Bell MT"/>
          <w:bCs/>
          <w:color w:val="000000"/>
          <w:lang w:eastAsia="ko-KR"/>
        </w:rPr>
        <w:t>[2] 3GPP TR38.900 Study on channel model for frequency spectrum above 6 GHz , V14.2.0 (2016-12)</w:t>
      </w:r>
    </w:p>
    <w:p w14:paraId="1E9EF290" w14:textId="19BB223E" w:rsidR="005E422E" w:rsidRPr="008B3F77" w:rsidRDefault="005E422E" w:rsidP="005E422E">
      <w:pPr>
        <w:ind w:left="518" w:hanging="518"/>
        <w:rPr>
          <w:rFonts w:ascii="Bell MT" w:eastAsia="맑은 고딕" w:hAnsi="Bell MT"/>
          <w:bCs/>
          <w:color w:val="000000"/>
          <w:lang w:eastAsia="ko-KR"/>
        </w:rPr>
      </w:pPr>
      <w:r w:rsidRPr="008B3F77">
        <w:rPr>
          <w:rFonts w:ascii="Bell MT" w:eastAsia="맑은 고딕" w:hAnsi="Bell MT"/>
          <w:bCs/>
          <w:color w:val="000000"/>
          <w:lang w:eastAsia="ko-KR"/>
        </w:rPr>
        <w:t>[3] 3GPP TR 38.802 Study on New Radio Access Technology Physical Layer Aspects V14.0.0 (2017-03)</w:t>
      </w:r>
    </w:p>
    <w:p w14:paraId="29E179B0" w14:textId="6C415363" w:rsidR="005E422E" w:rsidRPr="008B3F77" w:rsidRDefault="005E422E" w:rsidP="005E422E">
      <w:pPr>
        <w:pStyle w:val="1"/>
        <w:ind w:left="432" w:hanging="432"/>
        <w:rPr>
          <w:rFonts w:ascii="Bell MT" w:eastAsia="맑은 고딕" w:hAnsi="Bell MT"/>
          <w:b/>
          <w:color w:val="000000"/>
          <w:lang w:eastAsia="ko-KR"/>
        </w:rPr>
      </w:pPr>
      <w:r w:rsidRPr="008B3F77">
        <w:rPr>
          <w:rFonts w:ascii="Bell MT" w:hAnsi="Bell MT"/>
          <w:b/>
          <w:color w:val="000000"/>
        </w:rPr>
        <w:t xml:space="preserve">Annex </w:t>
      </w:r>
      <w:r w:rsidRPr="008B3F77">
        <w:rPr>
          <w:rFonts w:ascii="Bell MT" w:hAnsi="Bell MT"/>
          <w:b/>
          <w:color w:val="000000"/>
          <w:lang w:eastAsia="ko-KR"/>
        </w:rPr>
        <w:t>A</w:t>
      </w:r>
      <w:r w:rsidRPr="008B3F77">
        <w:rPr>
          <w:rFonts w:ascii="Bell MT" w:hAnsi="Bell MT"/>
          <w:b/>
          <w:color w:val="000000"/>
        </w:rPr>
        <w:t xml:space="preserve">: </w:t>
      </w:r>
      <w:r w:rsidRPr="008B3F77">
        <w:rPr>
          <w:rFonts w:ascii="Bell MT" w:eastAsia="맑은 고딕" w:hAnsi="Bell MT"/>
          <w:b/>
          <w:color w:val="000000"/>
          <w:lang w:eastAsia="ko-KR"/>
        </w:rPr>
        <w:t>Simulation parameters</w:t>
      </w:r>
    </w:p>
    <w:p w14:paraId="0716E458" w14:textId="165907EE" w:rsidR="005E422E" w:rsidRPr="008B3F77" w:rsidRDefault="005E422E" w:rsidP="008B3F77">
      <w:pPr>
        <w:jc w:val="both"/>
        <w:rPr>
          <w:rFonts w:ascii="Bell MT" w:hAnsi="Bell MT"/>
          <w:lang w:eastAsia="ko-KR"/>
        </w:rPr>
      </w:pPr>
      <w:r w:rsidRPr="008B3F77">
        <w:rPr>
          <w:rFonts w:ascii="Bell MT" w:hAnsi="Bell MT"/>
          <w:lang w:eastAsia="ko-KR"/>
        </w:rPr>
        <w:t xml:space="preserve">The following table summarizes the simulation parameter shown in [1]. </w:t>
      </w:r>
    </w:p>
    <w:tbl>
      <w:tblPr>
        <w:tblW w:w="8784" w:type="dxa"/>
        <w:tblInd w:w="104" w:type="dxa"/>
        <w:tblLayout w:type="fixed"/>
        <w:tblCellMar>
          <w:left w:w="99" w:type="dxa"/>
          <w:right w:w="99" w:type="dxa"/>
        </w:tblCellMar>
        <w:tblLook w:val="04A0" w:firstRow="1" w:lastRow="0" w:firstColumn="1" w:lastColumn="0" w:noHBand="0" w:noVBand="1"/>
      </w:tblPr>
      <w:tblGrid>
        <w:gridCol w:w="3397"/>
        <w:gridCol w:w="3544"/>
        <w:gridCol w:w="1843"/>
      </w:tblGrid>
      <w:tr w:rsidR="005E422E" w:rsidRPr="008F297B" w14:paraId="4ABF274C" w14:textId="77777777" w:rsidTr="00872FD6">
        <w:trPr>
          <w:trHeight w:val="56"/>
        </w:trPr>
        <w:tc>
          <w:tcPr>
            <w:tcW w:w="3397" w:type="dxa"/>
            <w:vMerge w:val="restart"/>
            <w:tcBorders>
              <w:top w:val="single" w:sz="4" w:space="0" w:color="auto"/>
              <w:left w:val="single" w:sz="4" w:space="0" w:color="auto"/>
              <w:bottom w:val="single" w:sz="4" w:space="0" w:color="auto"/>
              <w:right w:val="single" w:sz="4" w:space="0" w:color="auto"/>
            </w:tcBorders>
            <w:shd w:val="clear" w:color="000000" w:fill="E0E0E0"/>
            <w:vAlign w:val="center"/>
            <w:hideMark/>
          </w:tcPr>
          <w:p w14:paraId="5DFD482A" w14:textId="77777777" w:rsidR="005E422E" w:rsidRPr="008B3F77" w:rsidRDefault="005E422E" w:rsidP="00872FD6">
            <w:pPr>
              <w:spacing w:after="0"/>
              <w:jc w:val="center"/>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Parameter</w:t>
            </w:r>
          </w:p>
        </w:tc>
        <w:tc>
          <w:tcPr>
            <w:tcW w:w="5387" w:type="dxa"/>
            <w:gridSpan w:val="2"/>
            <w:tcBorders>
              <w:top w:val="single" w:sz="4" w:space="0" w:color="auto"/>
              <w:left w:val="nil"/>
              <w:bottom w:val="single" w:sz="4" w:space="0" w:color="auto"/>
              <w:right w:val="single" w:sz="4" w:space="0" w:color="auto"/>
            </w:tcBorders>
            <w:shd w:val="clear" w:color="000000" w:fill="E0E0E0"/>
            <w:vAlign w:val="center"/>
            <w:hideMark/>
          </w:tcPr>
          <w:p w14:paraId="58C64E85" w14:textId="77777777" w:rsidR="005E422E" w:rsidRPr="008B3F77" w:rsidRDefault="005E422E" w:rsidP="00872FD6">
            <w:pPr>
              <w:spacing w:after="0"/>
              <w:jc w:val="center"/>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HF-NR</w:t>
            </w:r>
          </w:p>
        </w:tc>
      </w:tr>
      <w:tr w:rsidR="005E422E" w:rsidRPr="008F297B" w14:paraId="4D24A885" w14:textId="77777777" w:rsidTr="00872FD6">
        <w:trPr>
          <w:trHeight w:val="56"/>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253666D" w14:textId="77777777" w:rsidR="005E422E" w:rsidRPr="008B3F77" w:rsidRDefault="005E422E" w:rsidP="00872FD6">
            <w:pPr>
              <w:spacing w:after="0"/>
              <w:rPr>
                <w:rFonts w:ascii="Bell MT" w:eastAsia="맑은 고딕" w:hAnsi="Bell MT" w:cs="Arial"/>
                <w:b/>
                <w:bCs/>
                <w:color w:val="000000"/>
                <w:sz w:val="18"/>
                <w:szCs w:val="18"/>
                <w:lang w:val="en-US" w:eastAsia="ko-KR"/>
              </w:rPr>
            </w:pPr>
          </w:p>
        </w:tc>
        <w:tc>
          <w:tcPr>
            <w:tcW w:w="3544" w:type="dxa"/>
            <w:tcBorders>
              <w:top w:val="nil"/>
              <w:left w:val="nil"/>
              <w:bottom w:val="single" w:sz="4" w:space="0" w:color="auto"/>
              <w:right w:val="single" w:sz="4" w:space="0" w:color="auto"/>
            </w:tcBorders>
            <w:shd w:val="clear" w:color="000000" w:fill="E0E0E0"/>
            <w:vAlign w:val="center"/>
            <w:hideMark/>
          </w:tcPr>
          <w:p w14:paraId="748D38F0"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Value</w:t>
            </w:r>
          </w:p>
        </w:tc>
        <w:tc>
          <w:tcPr>
            <w:tcW w:w="1843" w:type="dxa"/>
            <w:tcBorders>
              <w:top w:val="nil"/>
              <w:left w:val="nil"/>
              <w:bottom w:val="single" w:sz="4" w:space="0" w:color="auto"/>
              <w:right w:val="single" w:sz="4" w:space="0" w:color="auto"/>
            </w:tcBorders>
            <w:shd w:val="clear" w:color="000000" w:fill="E0E0E0"/>
            <w:vAlign w:val="center"/>
            <w:hideMark/>
          </w:tcPr>
          <w:p w14:paraId="68CE4B1E"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Ref.</w:t>
            </w:r>
          </w:p>
        </w:tc>
      </w:tr>
      <w:tr w:rsidR="005E422E" w:rsidRPr="008F297B" w14:paraId="2F1DAD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261E25E" w14:textId="77777777" w:rsidR="005E422E" w:rsidRPr="008B3F77" w:rsidRDefault="005E422E" w:rsidP="00872FD6">
            <w:pPr>
              <w:pStyle w:val="TAC"/>
              <w:jc w:val="left"/>
              <w:rPr>
                <w:rFonts w:ascii="Bell MT" w:eastAsia="맑은 고딕" w:hAnsi="Bell MT"/>
                <w:noProof/>
                <w:color w:val="000000"/>
                <w:lang w:eastAsia="ko-KR"/>
              </w:rPr>
            </w:pPr>
            <w:r w:rsidRPr="008B3F77">
              <w:rPr>
                <w:rFonts w:ascii="Bell MT" w:eastAsia="맑은 고딕" w:hAnsi="Bell MT"/>
                <w:noProof/>
                <w:color w:val="000000"/>
                <w:lang w:eastAsia="ko-KR"/>
              </w:rPr>
              <w:lastRenderedPageBreak/>
              <w:t>Carrier frequency</w:t>
            </w:r>
          </w:p>
        </w:tc>
        <w:tc>
          <w:tcPr>
            <w:tcW w:w="3544" w:type="dxa"/>
            <w:tcBorders>
              <w:top w:val="nil"/>
              <w:left w:val="nil"/>
              <w:bottom w:val="single" w:sz="4" w:space="0" w:color="auto"/>
              <w:right w:val="single" w:sz="4" w:space="0" w:color="auto"/>
            </w:tcBorders>
            <w:shd w:val="clear" w:color="auto" w:fill="auto"/>
            <w:vAlign w:val="center"/>
            <w:hideMark/>
          </w:tcPr>
          <w:p w14:paraId="5035E0C7"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28 GHz</w:t>
            </w:r>
          </w:p>
        </w:tc>
        <w:tc>
          <w:tcPr>
            <w:tcW w:w="1843" w:type="dxa"/>
            <w:tcBorders>
              <w:top w:val="nil"/>
              <w:left w:val="nil"/>
              <w:bottom w:val="single" w:sz="4" w:space="0" w:color="auto"/>
              <w:right w:val="single" w:sz="4" w:space="0" w:color="auto"/>
            </w:tcBorders>
            <w:shd w:val="clear" w:color="auto" w:fill="auto"/>
            <w:vAlign w:val="center"/>
            <w:hideMark/>
          </w:tcPr>
          <w:p w14:paraId="3DFD07B6"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w:t>
            </w:r>
          </w:p>
        </w:tc>
      </w:tr>
      <w:tr w:rsidR="005E422E" w:rsidRPr="008F297B" w14:paraId="4713BD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09BC606"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Bandwidth</w:t>
            </w:r>
          </w:p>
        </w:tc>
        <w:tc>
          <w:tcPr>
            <w:tcW w:w="3544" w:type="dxa"/>
            <w:tcBorders>
              <w:top w:val="nil"/>
              <w:left w:val="nil"/>
              <w:bottom w:val="single" w:sz="4" w:space="0" w:color="auto"/>
              <w:right w:val="single" w:sz="4" w:space="0" w:color="auto"/>
            </w:tcBorders>
            <w:shd w:val="clear" w:color="auto" w:fill="auto"/>
            <w:vAlign w:val="center"/>
            <w:hideMark/>
          </w:tcPr>
          <w:p w14:paraId="13088C4E"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 GHz</w:t>
            </w:r>
          </w:p>
        </w:tc>
        <w:tc>
          <w:tcPr>
            <w:tcW w:w="1843" w:type="dxa"/>
            <w:tcBorders>
              <w:top w:val="nil"/>
              <w:left w:val="nil"/>
              <w:bottom w:val="single" w:sz="4" w:space="0" w:color="auto"/>
              <w:right w:val="single" w:sz="4" w:space="0" w:color="auto"/>
            </w:tcBorders>
            <w:shd w:val="clear" w:color="auto" w:fill="auto"/>
            <w:vAlign w:val="center"/>
            <w:hideMark/>
          </w:tcPr>
          <w:p w14:paraId="49FB41AF" w14:textId="219AED0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F2F513B"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B468E7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ISD</w:t>
            </w:r>
          </w:p>
        </w:tc>
        <w:tc>
          <w:tcPr>
            <w:tcW w:w="3544" w:type="dxa"/>
            <w:tcBorders>
              <w:top w:val="nil"/>
              <w:left w:val="nil"/>
              <w:bottom w:val="single" w:sz="4" w:space="0" w:color="auto"/>
              <w:right w:val="single" w:sz="4" w:space="0" w:color="auto"/>
            </w:tcBorders>
            <w:shd w:val="clear" w:color="auto" w:fill="auto"/>
            <w:vAlign w:val="center"/>
            <w:hideMark/>
          </w:tcPr>
          <w:p w14:paraId="3CD3CF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200m</w:t>
            </w:r>
          </w:p>
        </w:tc>
        <w:tc>
          <w:tcPr>
            <w:tcW w:w="1843" w:type="dxa"/>
            <w:tcBorders>
              <w:top w:val="nil"/>
              <w:left w:val="nil"/>
              <w:bottom w:val="single" w:sz="4" w:space="0" w:color="auto"/>
              <w:right w:val="single" w:sz="4" w:space="0" w:color="auto"/>
            </w:tcBorders>
            <w:shd w:val="clear" w:color="auto" w:fill="auto"/>
            <w:vAlign w:val="center"/>
            <w:hideMark/>
          </w:tcPr>
          <w:p w14:paraId="24D51FBD" w14:textId="271FBE0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6619D4FE"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54C076B"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Number of sectors</w:t>
            </w:r>
          </w:p>
        </w:tc>
        <w:tc>
          <w:tcPr>
            <w:tcW w:w="3544" w:type="dxa"/>
            <w:tcBorders>
              <w:top w:val="nil"/>
              <w:left w:val="nil"/>
              <w:bottom w:val="single" w:sz="4" w:space="0" w:color="auto"/>
              <w:right w:val="single" w:sz="4" w:space="0" w:color="auto"/>
            </w:tcBorders>
            <w:shd w:val="clear" w:color="auto" w:fill="auto"/>
            <w:vAlign w:val="center"/>
            <w:hideMark/>
          </w:tcPr>
          <w:p w14:paraId="00C57C8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3</w:t>
            </w:r>
          </w:p>
        </w:tc>
        <w:tc>
          <w:tcPr>
            <w:tcW w:w="1843" w:type="dxa"/>
            <w:tcBorders>
              <w:top w:val="nil"/>
              <w:left w:val="nil"/>
              <w:bottom w:val="single" w:sz="4" w:space="0" w:color="auto"/>
              <w:right w:val="single" w:sz="4" w:space="0" w:color="auto"/>
            </w:tcBorders>
            <w:shd w:val="clear" w:color="auto" w:fill="auto"/>
            <w:vAlign w:val="center"/>
            <w:hideMark/>
          </w:tcPr>
          <w:p w14:paraId="3347D742" w14:textId="59080F5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BA4CC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80D0DB3"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Path Loss</w:t>
            </w:r>
          </w:p>
        </w:tc>
        <w:tc>
          <w:tcPr>
            <w:tcW w:w="3544" w:type="dxa"/>
            <w:tcBorders>
              <w:top w:val="nil"/>
              <w:left w:val="nil"/>
              <w:bottom w:val="single" w:sz="4" w:space="0" w:color="auto"/>
              <w:right w:val="single" w:sz="4" w:space="0" w:color="auto"/>
            </w:tcBorders>
            <w:shd w:val="clear" w:color="auto" w:fill="auto"/>
            <w:vAlign w:val="center"/>
            <w:hideMark/>
          </w:tcPr>
          <w:p w14:paraId="77D339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53.23 + 35.3 log10(R)</w:t>
            </w:r>
          </w:p>
        </w:tc>
        <w:tc>
          <w:tcPr>
            <w:tcW w:w="1843" w:type="dxa"/>
            <w:tcBorders>
              <w:top w:val="nil"/>
              <w:left w:val="nil"/>
              <w:bottom w:val="single" w:sz="4" w:space="0" w:color="auto"/>
              <w:right w:val="single" w:sz="4" w:space="0" w:color="auto"/>
            </w:tcBorders>
            <w:shd w:val="clear" w:color="auto" w:fill="auto"/>
            <w:vAlign w:val="center"/>
            <w:hideMark/>
          </w:tcPr>
          <w:p w14:paraId="7D5AB37D" w14:textId="6D16024D"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51C16785"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C4C017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Shadowing Standard Deviation</w:t>
            </w:r>
          </w:p>
        </w:tc>
        <w:tc>
          <w:tcPr>
            <w:tcW w:w="3544" w:type="dxa"/>
            <w:tcBorders>
              <w:top w:val="nil"/>
              <w:left w:val="nil"/>
              <w:bottom w:val="single" w:sz="4" w:space="0" w:color="auto"/>
              <w:right w:val="single" w:sz="4" w:space="0" w:color="auto"/>
            </w:tcBorders>
            <w:shd w:val="clear" w:color="auto" w:fill="auto"/>
            <w:vAlign w:val="center"/>
            <w:hideMark/>
          </w:tcPr>
          <w:p w14:paraId="2AE0905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7.82 dB</w:t>
            </w:r>
          </w:p>
        </w:tc>
        <w:tc>
          <w:tcPr>
            <w:tcW w:w="1843" w:type="dxa"/>
            <w:tcBorders>
              <w:top w:val="nil"/>
              <w:left w:val="nil"/>
              <w:bottom w:val="single" w:sz="4" w:space="0" w:color="auto"/>
              <w:right w:val="single" w:sz="4" w:space="0" w:color="auto"/>
            </w:tcBorders>
            <w:shd w:val="clear" w:color="auto" w:fill="auto"/>
            <w:vAlign w:val="center"/>
            <w:hideMark/>
          </w:tcPr>
          <w:p w14:paraId="040F15BB" w14:textId="7B71E1B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0C2297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3AD4930"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Penetration Loss</w:t>
            </w:r>
          </w:p>
        </w:tc>
        <w:tc>
          <w:tcPr>
            <w:tcW w:w="3544" w:type="dxa"/>
            <w:tcBorders>
              <w:top w:val="nil"/>
              <w:left w:val="nil"/>
              <w:bottom w:val="single" w:sz="4" w:space="0" w:color="auto"/>
              <w:right w:val="single" w:sz="4" w:space="0" w:color="auto"/>
            </w:tcBorders>
            <w:shd w:val="clear" w:color="auto" w:fill="auto"/>
            <w:vAlign w:val="center"/>
            <w:hideMark/>
          </w:tcPr>
          <w:p w14:paraId="29DD712F"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 xml:space="preserve">27.88 + N(0, </w:t>
            </w:r>
            <w:r w:rsidRPr="008B3F77">
              <w:rPr>
                <w:rFonts w:eastAsia="맑은 고딕"/>
                <w:color w:val="000000"/>
                <w:sz w:val="18"/>
                <w:szCs w:val="18"/>
                <w:lang w:val="en-US" w:eastAsia="ko-KR"/>
              </w:rPr>
              <w:t>σ</w:t>
            </w:r>
            <w:r w:rsidRPr="008B3F77">
              <w:rPr>
                <w:rFonts w:ascii="Bell MT" w:eastAsia="맑은 고딕" w:hAnsi="Bell MT" w:cs="Arial"/>
                <w:color w:val="000000"/>
                <w:sz w:val="18"/>
                <w:szCs w:val="18"/>
                <w:lang w:val="en-US" w:eastAsia="ko-KR"/>
              </w:rPr>
              <w:t>) dB</w:t>
            </w:r>
          </w:p>
        </w:tc>
        <w:tc>
          <w:tcPr>
            <w:tcW w:w="1843" w:type="dxa"/>
            <w:tcBorders>
              <w:top w:val="nil"/>
              <w:left w:val="nil"/>
              <w:bottom w:val="single" w:sz="4" w:space="0" w:color="auto"/>
              <w:right w:val="single" w:sz="4" w:space="0" w:color="auto"/>
            </w:tcBorders>
            <w:shd w:val="clear" w:color="auto" w:fill="auto"/>
            <w:vAlign w:val="center"/>
            <w:hideMark/>
          </w:tcPr>
          <w:p w14:paraId="2F4BDB23" w14:textId="4DAE8E80"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49EF4F14"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60780D7"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TX Power</w:t>
            </w:r>
          </w:p>
        </w:tc>
        <w:tc>
          <w:tcPr>
            <w:tcW w:w="3544" w:type="dxa"/>
            <w:tcBorders>
              <w:top w:val="nil"/>
              <w:left w:val="nil"/>
              <w:bottom w:val="single" w:sz="4" w:space="0" w:color="auto"/>
              <w:right w:val="single" w:sz="4" w:space="0" w:color="auto"/>
            </w:tcBorders>
            <w:shd w:val="clear" w:color="auto" w:fill="auto"/>
            <w:vAlign w:val="center"/>
            <w:hideMark/>
          </w:tcPr>
          <w:p w14:paraId="08E68788"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33 dBm</w:t>
            </w:r>
          </w:p>
        </w:tc>
        <w:tc>
          <w:tcPr>
            <w:tcW w:w="1843" w:type="dxa"/>
            <w:tcBorders>
              <w:top w:val="nil"/>
              <w:left w:val="nil"/>
              <w:bottom w:val="single" w:sz="4" w:space="0" w:color="auto"/>
              <w:right w:val="single" w:sz="4" w:space="0" w:color="auto"/>
            </w:tcBorders>
            <w:shd w:val="clear" w:color="auto" w:fill="auto"/>
            <w:vAlign w:val="center"/>
            <w:hideMark/>
          </w:tcPr>
          <w:p w14:paraId="0EEA3491" w14:textId="04912FA3"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3761937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CB9992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UE TX Power</w:t>
            </w:r>
          </w:p>
        </w:tc>
        <w:tc>
          <w:tcPr>
            <w:tcW w:w="3544" w:type="dxa"/>
            <w:tcBorders>
              <w:top w:val="nil"/>
              <w:left w:val="nil"/>
              <w:bottom w:val="single" w:sz="4" w:space="0" w:color="auto"/>
              <w:right w:val="single" w:sz="4" w:space="0" w:color="auto"/>
            </w:tcBorders>
            <w:shd w:val="clear" w:color="auto" w:fill="auto"/>
            <w:vAlign w:val="center"/>
            <w:hideMark/>
          </w:tcPr>
          <w:p w14:paraId="7734E2FA"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23 dBm</w:t>
            </w:r>
          </w:p>
        </w:tc>
        <w:tc>
          <w:tcPr>
            <w:tcW w:w="1843" w:type="dxa"/>
            <w:tcBorders>
              <w:top w:val="nil"/>
              <w:left w:val="nil"/>
              <w:bottom w:val="single" w:sz="4" w:space="0" w:color="auto"/>
              <w:right w:val="single" w:sz="4" w:space="0" w:color="auto"/>
            </w:tcBorders>
            <w:shd w:val="clear" w:color="auto" w:fill="auto"/>
            <w:vAlign w:val="center"/>
            <w:hideMark/>
          </w:tcPr>
          <w:p w14:paraId="42F4760C" w14:textId="509384C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432D609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563CFD1"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 xml:space="preserve">BS Antenna Gain </w:t>
            </w:r>
          </w:p>
        </w:tc>
        <w:tc>
          <w:tcPr>
            <w:tcW w:w="3544" w:type="dxa"/>
            <w:tcBorders>
              <w:top w:val="nil"/>
              <w:left w:val="nil"/>
              <w:bottom w:val="single" w:sz="4" w:space="0" w:color="auto"/>
              <w:right w:val="single" w:sz="4" w:space="0" w:color="auto"/>
            </w:tcBorders>
            <w:shd w:val="clear" w:color="auto" w:fill="auto"/>
            <w:vAlign w:val="center"/>
            <w:hideMark/>
          </w:tcPr>
          <w:p w14:paraId="5128619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 xml:space="preserve">24 dBi </w:t>
            </w:r>
          </w:p>
        </w:tc>
        <w:tc>
          <w:tcPr>
            <w:tcW w:w="1843" w:type="dxa"/>
            <w:tcBorders>
              <w:top w:val="nil"/>
              <w:left w:val="nil"/>
              <w:bottom w:val="single" w:sz="4" w:space="0" w:color="auto"/>
              <w:right w:val="single" w:sz="4" w:space="0" w:color="auto"/>
            </w:tcBorders>
            <w:shd w:val="clear" w:color="auto" w:fill="auto"/>
            <w:vAlign w:val="center"/>
            <w:hideMark/>
          </w:tcPr>
          <w:p w14:paraId="153591F7" w14:textId="0D5A6CF0"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6AC0F42"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E01D22"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Antenna Element Gain</w:t>
            </w:r>
          </w:p>
        </w:tc>
        <w:tc>
          <w:tcPr>
            <w:tcW w:w="3544" w:type="dxa"/>
            <w:tcBorders>
              <w:top w:val="nil"/>
              <w:left w:val="nil"/>
              <w:bottom w:val="single" w:sz="4" w:space="0" w:color="auto"/>
              <w:right w:val="single" w:sz="4" w:space="0" w:color="auto"/>
            </w:tcBorders>
            <w:shd w:val="clear" w:color="auto" w:fill="auto"/>
            <w:vAlign w:val="center"/>
            <w:hideMark/>
          </w:tcPr>
          <w:p w14:paraId="36CA80BC"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8 dBi</w:t>
            </w:r>
          </w:p>
        </w:tc>
        <w:tc>
          <w:tcPr>
            <w:tcW w:w="1843" w:type="dxa"/>
            <w:tcBorders>
              <w:top w:val="nil"/>
              <w:left w:val="nil"/>
              <w:bottom w:val="single" w:sz="4" w:space="0" w:color="auto"/>
              <w:right w:val="single" w:sz="4" w:space="0" w:color="auto"/>
            </w:tcBorders>
            <w:shd w:val="clear" w:color="auto" w:fill="auto"/>
            <w:vAlign w:val="center"/>
            <w:hideMark/>
          </w:tcPr>
          <w:p w14:paraId="11B98EE8" w14:textId="056F091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2A256B76"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61D21A8F"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UE Antenna Gain</w:t>
            </w:r>
          </w:p>
        </w:tc>
        <w:tc>
          <w:tcPr>
            <w:tcW w:w="3544" w:type="dxa"/>
            <w:tcBorders>
              <w:top w:val="nil"/>
              <w:left w:val="nil"/>
              <w:bottom w:val="single" w:sz="4" w:space="0" w:color="auto"/>
              <w:right w:val="single" w:sz="4" w:space="0" w:color="auto"/>
            </w:tcBorders>
            <w:shd w:val="clear" w:color="auto" w:fill="auto"/>
            <w:vAlign w:val="center"/>
            <w:hideMark/>
          </w:tcPr>
          <w:p w14:paraId="5451DA02"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15 dBi</w:t>
            </w:r>
          </w:p>
        </w:tc>
        <w:tc>
          <w:tcPr>
            <w:tcW w:w="1843" w:type="dxa"/>
            <w:tcBorders>
              <w:top w:val="nil"/>
              <w:left w:val="nil"/>
              <w:bottom w:val="single" w:sz="4" w:space="0" w:color="auto"/>
              <w:right w:val="single" w:sz="4" w:space="0" w:color="auto"/>
            </w:tcBorders>
            <w:shd w:val="clear" w:color="auto" w:fill="auto"/>
            <w:vAlign w:val="center"/>
            <w:hideMark/>
          </w:tcPr>
          <w:p w14:paraId="63255471" w14:textId="3EC7A463"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0991EF43"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89863BB"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Antenna Height</w:t>
            </w:r>
          </w:p>
        </w:tc>
        <w:tc>
          <w:tcPr>
            <w:tcW w:w="3544" w:type="dxa"/>
            <w:tcBorders>
              <w:top w:val="nil"/>
              <w:left w:val="nil"/>
              <w:bottom w:val="single" w:sz="4" w:space="0" w:color="auto"/>
              <w:right w:val="single" w:sz="4" w:space="0" w:color="auto"/>
            </w:tcBorders>
            <w:shd w:val="clear" w:color="auto" w:fill="auto"/>
            <w:vAlign w:val="center"/>
            <w:hideMark/>
          </w:tcPr>
          <w:p w14:paraId="09370349"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10m</w:t>
            </w:r>
          </w:p>
        </w:tc>
        <w:tc>
          <w:tcPr>
            <w:tcW w:w="1843" w:type="dxa"/>
            <w:tcBorders>
              <w:top w:val="nil"/>
              <w:left w:val="nil"/>
              <w:bottom w:val="single" w:sz="4" w:space="0" w:color="auto"/>
              <w:right w:val="single" w:sz="4" w:space="0" w:color="auto"/>
            </w:tcBorders>
            <w:shd w:val="clear" w:color="auto" w:fill="auto"/>
            <w:vAlign w:val="center"/>
            <w:hideMark/>
          </w:tcPr>
          <w:p w14:paraId="1E85AEDC" w14:textId="1989B8B6"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5C19003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949FCD"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Noise Figure</w:t>
            </w:r>
          </w:p>
        </w:tc>
        <w:tc>
          <w:tcPr>
            <w:tcW w:w="3544" w:type="dxa"/>
            <w:tcBorders>
              <w:top w:val="nil"/>
              <w:left w:val="nil"/>
              <w:bottom w:val="single" w:sz="4" w:space="0" w:color="auto"/>
              <w:right w:val="single" w:sz="4" w:space="0" w:color="auto"/>
            </w:tcBorders>
            <w:shd w:val="clear" w:color="auto" w:fill="auto"/>
            <w:vAlign w:val="center"/>
            <w:hideMark/>
          </w:tcPr>
          <w:p w14:paraId="66C359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UL: 8 dB, DL : 11 dB</w:t>
            </w:r>
          </w:p>
        </w:tc>
        <w:tc>
          <w:tcPr>
            <w:tcW w:w="1843" w:type="dxa"/>
            <w:tcBorders>
              <w:top w:val="nil"/>
              <w:left w:val="nil"/>
              <w:bottom w:val="single" w:sz="4" w:space="0" w:color="auto"/>
              <w:right w:val="single" w:sz="4" w:space="0" w:color="auto"/>
            </w:tcBorders>
            <w:shd w:val="clear" w:color="auto" w:fill="auto"/>
            <w:vAlign w:val="center"/>
            <w:hideMark/>
          </w:tcPr>
          <w:p w14:paraId="6F56481A"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w:t>
            </w:r>
          </w:p>
        </w:tc>
      </w:tr>
    </w:tbl>
    <w:p w14:paraId="462AE220" w14:textId="77777777" w:rsidR="005E422E" w:rsidRPr="008B3F77" w:rsidRDefault="005E422E" w:rsidP="005E422E">
      <w:pPr>
        <w:rPr>
          <w:rFonts w:ascii="Bell MT" w:eastAsia="맑은 고딕" w:hAnsi="Bell MT"/>
          <w:bCs/>
          <w:color w:val="000000"/>
          <w:lang w:eastAsia="ko-KR"/>
        </w:rPr>
      </w:pPr>
    </w:p>
    <w:p w14:paraId="1442B3ED" w14:textId="77777777" w:rsidR="005E422E" w:rsidRPr="0018243C" w:rsidRDefault="005E422E">
      <w:pPr>
        <w:rPr>
          <w:lang w:eastAsia="ko-KR"/>
        </w:rPr>
      </w:pPr>
    </w:p>
    <w:sectPr w:rsidR="005E422E" w:rsidRPr="0018243C"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FBB48" w14:textId="77777777" w:rsidR="00821914" w:rsidRDefault="00821914">
      <w:r>
        <w:separator/>
      </w:r>
    </w:p>
  </w:endnote>
  <w:endnote w:type="continuationSeparator" w:id="0">
    <w:p w14:paraId="4A45F345" w14:textId="77777777" w:rsidR="00821914" w:rsidRDefault="00821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Bell MT">
    <w:panose1 w:val="0202050306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46AFD" w14:textId="77777777" w:rsidR="00821914" w:rsidRDefault="00821914">
      <w:r>
        <w:separator/>
      </w:r>
    </w:p>
  </w:footnote>
  <w:footnote w:type="continuationSeparator" w:id="0">
    <w:p w14:paraId="7364A542" w14:textId="77777777" w:rsidR="00821914" w:rsidRDefault="008219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C6B8B"/>
    <w:multiLevelType w:val="hybridMultilevel"/>
    <w:tmpl w:val="F3BAB266"/>
    <w:lvl w:ilvl="0" w:tplc="E8C8F2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6"/>
  </w:num>
  <w:num w:numId="6">
    <w:abstractNumId w:val="4"/>
  </w:num>
  <w:num w:numId="7">
    <w:abstractNumId w:val="7"/>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07418"/>
    <w:rsid w:val="00013203"/>
    <w:rsid w:val="00015C19"/>
    <w:rsid w:val="00017573"/>
    <w:rsid w:val="0002096F"/>
    <w:rsid w:val="000238DB"/>
    <w:rsid w:val="00024169"/>
    <w:rsid w:val="00027E24"/>
    <w:rsid w:val="00033397"/>
    <w:rsid w:val="00037FD7"/>
    <w:rsid w:val="00040015"/>
    <w:rsid w:val="00040095"/>
    <w:rsid w:val="0004286A"/>
    <w:rsid w:val="00042AA7"/>
    <w:rsid w:val="0004392F"/>
    <w:rsid w:val="00047E93"/>
    <w:rsid w:val="000571D3"/>
    <w:rsid w:val="0006395E"/>
    <w:rsid w:val="00065BBE"/>
    <w:rsid w:val="00066CAF"/>
    <w:rsid w:val="00071BF9"/>
    <w:rsid w:val="000761AE"/>
    <w:rsid w:val="00077F10"/>
    <w:rsid w:val="000804E4"/>
    <w:rsid w:val="00080512"/>
    <w:rsid w:val="00083069"/>
    <w:rsid w:val="0008447D"/>
    <w:rsid w:val="00085440"/>
    <w:rsid w:val="00090468"/>
    <w:rsid w:val="00090811"/>
    <w:rsid w:val="00094B54"/>
    <w:rsid w:val="000974EB"/>
    <w:rsid w:val="00097D45"/>
    <w:rsid w:val="000A09BE"/>
    <w:rsid w:val="000A1A62"/>
    <w:rsid w:val="000A644D"/>
    <w:rsid w:val="000A6A2F"/>
    <w:rsid w:val="000A7657"/>
    <w:rsid w:val="000B1FEC"/>
    <w:rsid w:val="000B7BCF"/>
    <w:rsid w:val="000C0222"/>
    <w:rsid w:val="000C3679"/>
    <w:rsid w:val="000C522B"/>
    <w:rsid w:val="000D0EC3"/>
    <w:rsid w:val="000D2220"/>
    <w:rsid w:val="000D4FBF"/>
    <w:rsid w:val="000D58AB"/>
    <w:rsid w:val="000D5CAA"/>
    <w:rsid w:val="000D7217"/>
    <w:rsid w:val="000D73B3"/>
    <w:rsid w:val="000E03C8"/>
    <w:rsid w:val="000E5EC7"/>
    <w:rsid w:val="000E5F93"/>
    <w:rsid w:val="000F0428"/>
    <w:rsid w:val="000F2B61"/>
    <w:rsid w:val="000F4027"/>
    <w:rsid w:val="000F54C1"/>
    <w:rsid w:val="001000C4"/>
    <w:rsid w:val="001004ED"/>
    <w:rsid w:val="0010110B"/>
    <w:rsid w:val="00104525"/>
    <w:rsid w:val="001062FB"/>
    <w:rsid w:val="00112868"/>
    <w:rsid w:val="00113DF6"/>
    <w:rsid w:val="001142C8"/>
    <w:rsid w:val="00116383"/>
    <w:rsid w:val="00116DA6"/>
    <w:rsid w:val="00121B90"/>
    <w:rsid w:val="00123178"/>
    <w:rsid w:val="00132B00"/>
    <w:rsid w:val="00132F06"/>
    <w:rsid w:val="0013320E"/>
    <w:rsid w:val="0013368D"/>
    <w:rsid w:val="001363FB"/>
    <w:rsid w:val="00137B32"/>
    <w:rsid w:val="00141545"/>
    <w:rsid w:val="001427B2"/>
    <w:rsid w:val="001439D9"/>
    <w:rsid w:val="00144D61"/>
    <w:rsid w:val="00145DB5"/>
    <w:rsid w:val="001472BC"/>
    <w:rsid w:val="00152EF3"/>
    <w:rsid w:val="001532CE"/>
    <w:rsid w:val="00154EDF"/>
    <w:rsid w:val="00155599"/>
    <w:rsid w:val="00156AA3"/>
    <w:rsid w:val="00157168"/>
    <w:rsid w:val="00161D14"/>
    <w:rsid w:val="00163DC2"/>
    <w:rsid w:val="00170DEF"/>
    <w:rsid w:val="001741A0"/>
    <w:rsid w:val="00175BEC"/>
    <w:rsid w:val="00177110"/>
    <w:rsid w:val="00177FDB"/>
    <w:rsid w:val="001805C6"/>
    <w:rsid w:val="0018243C"/>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31"/>
    <w:rsid w:val="001F788A"/>
    <w:rsid w:val="002027DB"/>
    <w:rsid w:val="00204045"/>
    <w:rsid w:val="00207A95"/>
    <w:rsid w:val="002101EC"/>
    <w:rsid w:val="00212967"/>
    <w:rsid w:val="00212BC2"/>
    <w:rsid w:val="00214437"/>
    <w:rsid w:val="00220A82"/>
    <w:rsid w:val="002259EC"/>
    <w:rsid w:val="00225CE0"/>
    <w:rsid w:val="0022606D"/>
    <w:rsid w:val="00226959"/>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26C"/>
    <w:rsid w:val="0028052C"/>
    <w:rsid w:val="0028205B"/>
    <w:rsid w:val="00282630"/>
    <w:rsid w:val="00283B01"/>
    <w:rsid w:val="002855BF"/>
    <w:rsid w:val="00290E08"/>
    <w:rsid w:val="0029146C"/>
    <w:rsid w:val="002A2655"/>
    <w:rsid w:val="002A3562"/>
    <w:rsid w:val="002A7ACD"/>
    <w:rsid w:val="002B0E8F"/>
    <w:rsid w:val="002C29BD"/>
    <w:rsid w:val="002D1302"/>
    <w:rsid w:val="002D1C10"/>
    <w:rsid w:val="002D40F3"/>
    <w:rsid w:val="002D434B"/>
    <w:rsid w:val="002D4530"/>
    <w:rsid w:val="002D5B0C"/>
    <w:rsid w:val="002E1FB4"/>
    <w:rsid w:val="002E536A"/>
    <w:rsid w:val="002F0BE2"/>
    <w:rsid w:val="002F0D22"/>
    <w:rsid w:val="002F2076"/>
    <w:rsid w:val="002F781D"/>
    <w:rsid w:val="00305042"/>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745B9"/>
    <w:rsid w:val="003745C1"/>
    <w:rsid w:val="00383801"/>
    <w:rsid w:val="00383B34"/>
    <w:rsid w:val="0038634A"/>
    <w:rsid w:val="00390B08"/>
    <w:rsid w:val="00391E3A"/>
    <w:rsid w:val="00392018"/>
    <w:rsid w:val="00392E16"/>
    <w:rsid w:val="00393F64"/>
    <w:rsid w:val="00395F0A"/>
    <w:rsid w:val="00397D8C"/>
    <w:rsid w:val="003A1FCB"/>
    <w:rsid w:val="003A33E7"/>
    <w:rsid w:val="003A36F6"/>
    <w:rsid w:val="003A786D"/>
    <w:rsid w:val="003B0C9E"/>
    <w:rsid w:val="003B40AD"/>
    <w:rsid w:val="003B5E1C"/>
    <w:rsid w:val="003B66B4"/>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0FE5"/>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77C18"/>
    <w:rsid w:val="00480170"/>
    <w:rsid w:val="00492559"/>
    <w:rsid w:val="0049430A"/>
    <w:rsid w:val="004948B1"/>
    <w:rsid w:val="004A2019"/>
    <w:rsid w:val="004A7A03"/>
    <w:rsid w:val="004A7C78"/>
    <w:rsid w:val="004A7DFB"/>
    <w:rsid w:val="004B0B49"/>
    <w:rsid w:val="004B2602"/>
    <w:rsid w:val="004B3A59"/>
    <w:rsid w:val="004B476F"/>
    <w:rsid w:val="004B56A8"/>
    <w:rsid w:val="004B68E4"/>
    <w:rsid w:val="004C6BB4"/>
    <w:rsid w:val="004D0413"/>
    <w:rsid w:val="004D2819"/>
    <w:rsid w:val="004D3578"/>
    <w:rsid w:val="004D380D"/>
    <w:rsid w:val="004D409B"/>
    <w:rsid w:val="004E1C5B"/>
    <w:rsid w:val="004E213A"/>
    <w:rsid w:val="004E34C0"/>
    <w:rsid w:val="004E546A"/>
    <w:rsid w:val="004E6D0E"/>
    <w:rsid w:val="004E7A7B"/>
    <w:rsid w:val="004F190F"/>
    <w:rsid w:val="004F339D"/>
    <w:rsid w:val="004F3965"/>
    <w:rsid w:val="004F499E"/>
    <w:rsid w:val="004F6183"/>
    <w:rsid w:val="004F7A24"/>
    <w:rsid w:val="005024D3"/>
    <w:rsid w:val="00503171"/>
    <w:rsid w:val="00504D46"/>
    <w:rsid w:val="005060E8"/>
    <w:rsid w:val="0050625D"/>
    <w:rsid w:val="0051389E"/>
    <w:rsid w:val="00514F74"/>
    <w:rsid w:val="00517AFC"/>
    <w:rsid w:val="00525724"/>
    <w:rsid w:val="0052604B"/>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93E9B"/>
    <w:rsid w:val="005A37FB"/>
    <w:rsid w:val="005A701C"/>
    <w:rsid w:val="005B19C7"/>
    <w:rsid w:val="005B44B2"/>
    <w:rsid w:val="005B5E26"/>
    <w:rsid w:val="005B6C58"/>
    <w:rsid w:val="005C1168"/>
    <w:rsid w:val="005C2F30"/>
    <w:rsid w:val="005C3C95"/>
    <w:rsid w:val="005C6ADB"/>
    <w:rsid w:val="005E1DE2"/>
    <w:rsid w:val="005E422E"/>
    <w:rsid w:val="005E5EE9"/>
    <w:rsid w:val="005E6C74"/>
    <w:rsid w:val="005F00CC"/>
    <w:rsid w:val="005F2494"/>
    <w:rsid w:val="005F6970"/>
    <w:rsid w:val="005F6BA4"/>
    <w:rsid w:val="00601DDC"/>
    <w:rsid w:val="006039BC"/>
    <w:rsid w:val="00606492"/>
    <w:rsid w:val="0060686D"/>
    <w:rsid w:val="00611566"/>
    <w:rsid w:val="00612FB4"/>
    <w:rsid w:val="00613A87"/>
    <w:rsid w:val="00614EE0"/>
    <w:rsid w:val="0062045C"/>
    <w:rsid w:val="00621F13"/>
    <w:rsid w:val="006220E4"/>
    <w:rsid w:val="006226BE"/>
    <w:rsid w:val="00622BB4"/>
    <w:rsid w:val="00623392"/>
    <w:rsid w:val="006236D4"/>
    <w:rsid w:val="00626AA3"/>
    <w:rsid w:val="00633A85"/>
    <w:rsid w:val="00634B27"/>
    <w:rsid w:val="006355DF"/>
    <w:rsid w:val="0063633F"/>
    <w:rsid w:val="00636F44"/>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3B2"/>
    <w:rsid w:val="006869CD"/>
    <w:rsid w:val="00686CF3"/>
    <w:rsid w:val="00690DAD"/>
    <w:rsid w:val="006928EF"/>
    <w:rsid w:val="006966C7"/>
    <w:rsid w:val="006A272E"/>
    <w:rsid w:val="006B39BD"/>
    <w:rsid w:val="006B6380"/>
    <w:rsid w:val="006B7285"/>
    <w:rsid w:val="006C0C96"/>
    <w:rsid w:val="006C35C3"/>
    <w:rsid w:val="006C3C61"/>
    <w:rsid w:val="006C3E21"/>
    <w:rsid w:val="006C4492"/>
    <w:rsid w:val="006C66D8"/>
    <w:rsid w:val="006C7175"/>
    <w:rsid w:val="006C74A1"/>
    <w:rsid w:val="006C7931"/>
    <w:rsid w:val="006D0122"/>
    <w:rsid w:val="006D1E24"/>
    <w:rsid w:val="006D2D71"/>
    <w:rsid w:val="006D3420"/>
    <w:rsid w:val="006D43FE"/>
    <w:rsid w:val="006D47D2"/>
    <w:rsid w:val="006D50F0"/>
    <w:rsid w:val="006D5A33"/>
    <w:rsid w:val="006E0C59"/>
    <w:rsid w:val="006E1F45"/>
    <w:rsid w:val="006E484F"/>
    <w:rsid w:val="006E6DA2"/>
    <w:rsid w:val="006F09DC"/>
    <w:rsid w:val="006F3C5A"/>
    <w:rsid w:val="006F6A2C"/>
    <w:rsid w:val="00700386"/>
    <w:rsid w:val="00702459"/>
    <w:rsid w:val="007047F8"/>
    <w:rsid w:val="007058C8"/>
    <w:rsid w:val="007108B9"/>
    <w:rsid w:val="00713B9F"/>
    <w:rsid w:val="007153CC"/>
    <w:rsid w:val="00717249"/>
    <w:rsid w:val="007269C2"/>
    <w:rsid w:val="00731065"/>
    <w:rsid w:val="00734A5B"/>
    <w:rsid w:val="00736EE9"/>
    <w:rsid w:val="00743857"/>
    <w:rsid w:val="00744E76"/>
    <w:rsid w:val="00744F8E"/>
    <w:rsid w:val="0074734C"/>
    <w:rsid w:val="007474E3"/>
    <w:rsid w:val="00750DBD"/>
    <w:rsid w:val="00754B90"/>
    <w:rsid w:val="00754F52"/>
    <w:rsid w:val="00756F03"/>
    <w:rsid w:val="00757D40"/>
    <w:rsid w:val="00763D00"/>
    <w:rsid w:val="00765BF6"/>
    <w:rsid w:val="00770B53"/>
    <w:rsid w:val="007725D2"/>
    <w:rsid w:val="00773692"/>
    <w:rsid w:val="00777446"/>
    <w:rsid w:val="00781F0F"/>
    <w:rsid w:val="00781F32"/>
    <w:rsid w:val="00786D03"/>
    <w:rsid w:val="0078727C"/>
    <w:rsid w:val="007876F7"/>
    <w:rsid w:val="0079049D"/>
    <w:rsid w:val="007931F1"/>
    <w:rsid w:val="007A0D13"/>
    <w:rsid w:val="007A1E98"/>
    <w:rsid w:val="007A64E1"/>
    <w:rsid w:val="007A653D"/>
    <w:rsid w:val="007B1562"/>
    <w:rsid w:val="007B18D8"/>
    <w:rsid w:val="007B6CC2"/>
    <w:rsid w:val="007C095F"/>
    <w:rsid w:val="007C4CDE"/>
    <w:rsid w:val="007C58A3"/>
    <w:rsid w:val="007C5B62"/>
    <w:rsid w:val="007D282F"/>
    <w:rsid w:val="007D3EF8"/>
    <w:rsid w:val="007D4840"/>
    <w:rsid w:val="007D7A18"/>
    <w:rsid w:val="007E1251"/>
    <w:rsid w:val="007E4DEB"/>
    <w:rsid w:val="007F02B9"/>
    <w:rsid w:val="007F78B7"/>
    <w:rsid w:val="008028A4"/>
    <w:rsid w:val="008033BC"/>
    <w:rsid w:val="008073C7"/>
    <w:rsid w:val="0081008F"/>
    <w:rsid w:val="008214B4"/>
    <w:rsid w:val="00821914"/>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019"/>
    <w:rsid w:val="00897A3A"/>
    <w:rsid w:val="008A7FA2"/>
    <w:rsid w:val="008B0AFA"/>
    <w:rsid w:val="008B3AB0"/>
    <w:rsid w:val="008B3F77"/>
    <w:rsid w:val="008C03B2"/>
    <w:rsid w:val="008C5052"/>
    <w:rsid w:val="008D0951"/>
    <w:rsid w:val="008D6BC2"/>
    <w:rsid w:val="008E54D0"/>
    <w:rsid w:val="008F10F8"/>
    <w:rsid w:val="008F197D"/>
    <w:rsid w:val="008F254F"/>
    <w:rsid w:val="008F297B"/>
    <w:rsid w:val="008F4369"/>
    <w:rsid w:val="0090271F"/>
    <w:rsid w:val="00903775"/>
    <w:rsid w:val="00905ACE"/>
    <w:rsid w:val="0090610A"/>
    <w:rsid w:val="0090671C"/>
    <w:rsid w:val="009077AE"/>
    <w:rsid w:val="00911A0F"/>
    <w:rsid w:val="0091428C"/>
    <w:rsid w:val="00921A0F"/>
    <w:rsid w:val="0092526A"/>
    <w:rsid w:val="0093459E"/>
    <w:rsid w:val="00934A96"/>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DCC"/>
    <w:rsid w:val="00982F74"/>
    <w:rsid w:val="00983E77"/>
    <w:rsid w:val="00987D12"/>
    <w:rsid w:val="00987FBC"/>
    <w:rsid w:val="009913C3"/>
    <w:rsid w:val="009921C1"/>
    <w:rsid w:val="009942F8"/>
    <w:rsid w:val="00994EBF"/>
    <w:rsid w:val="00997227"/>
    <w:rsid w:val="00997848"/>
    <w:rsid w:val="009A38AD"/>
    <w:rsid w:val="009A53D4"/>
    <w:rsid w:val="009A6CF9"/>
    <w:rsid w:val="009B07CD"/>
    <w:rsid w:val="009B571D"/>
    <w:rsid w:val="009C0FC6"/>
    <w:rsid w:val="009C1BCA"/>
    <w:rsid w:val="009C1D06"/>
    <w:rsid w:val="009C289E"/>
    <w:rsid w:val="009C4AA4"/>
    <w:rsid w:val="009D0728"/>
    <w:rsid w:val="009D376E"/>
    <w:rsid w:val="009D57B3"/>
    <w:rsid w:val="009D5B2E"/>
    <w:rsid w:val="009D5B5D"/>
    <w:rsid w:val="009D7A9F"/>
    <w:rsid w:val="009D7D81"/>
    <w:rsid w:val="009E17FA"/>
    <w:rsid w:val="009E34A8"/>
    <w:rsid w:val="009E3B59"/>
    <w:rsid w:val="009F2715"/>
    <w:rsid w:val="009F3BA9"/>
    <w:rsid w:val="009F5C6D"/>
    <w:rsid w:val="00A030BF"/>
    <w:rsid w:val="00A046D4"/>
    <w:rsid w:val="00A05979"/>
    <w:rsid w:val="00A10F02"/>
    <w:rsid w:val="00A1175E"/>
    <w:rsid w:val="00A179D8"/>
    <w:rsid w:val="00A204A0"/>
    <w:rsid w:val="00A212F9"/>
    <w:rsid w:val="00A22CBD"/>
    <w:rsid w:val="00A24D17"/>
    <w:rsid w:val="00A2513E"/>
    <w:rsid w:val="00A314F6"/>
    <w:rsid w:val="00A4107E"/>
    <w:rsid w:val="00A53724"/>
    <w:rsid w:val="00A55D7F"/>
    <w:rsid w:val="00A576B9"/>
    <w:rsid w:val="00A60249"/>
    <w:rsid w:val="00A61525"/>
    <w:rsid w:val="00A70BA4"/>
    <w:rsid w:val="00A76252"/>
    <w:rsid w:val="00A821A0"/>
    <w:rsid w:val="00A82346"/>
    <w:rsid w:val="00A91E57"/>
    <w:rsid w:val="00A92F7B"/>
    <w:rsid w:val="00A96646"/>
    <w:rsid w:val="00A9671C"/>
    <w:rsid w:val="00AA02B8"/>
    <w:rsid w:val="00AA1A88"/>
    <w:rsid w:val="00AA4D85"/>
    <w:rsid w:val="00AA6AA8"/>
    <w:rsid w:val="00AC3086"/>
    <w:rsid w:val="00AC3C4F"/>
    <w:rsid w:val="00AD129A"/>
    <w:rsid w:val="00AD2BEA"/>
    <w:rsid w:val="00AD6085"/>
    <w:rsid w:val="00AD6D10"/>
    <w:rsid w:val="00AD79D3"/>
    <w:rsid w:val="00AD7DBB"/>
    <w:rsid w:val="00AE0512"/>
    <w:rsid w:val="00AE2FAD"/>
    <w:rsid w:val="00AE50ED"/>
    <w:rsid w:val="00AF25DE"/>
    <w:rsid w:val="00AF2E7A"/>
    <w:rsid w:val="00AF5A4E"/>
    <w:rsid w:val="00B011D4"/>
    <w:rsid w:val="00B04A76"/>
    <w:rsid w:val="00B06AE3"/>
    <w:rsid w:val="00B14B04"/>
    <w:rsid w:val="00B15449"/>
    <w:rsid w:val="00B17D55"/>
    <w:rsid w:val="00B21FEA"/>
    <w:rsid w:val="00B23C47"/>
    <w:rsid w:val="00B268FC"/>
    <w:rsid w:val="00B3113C"/>
    <w:rsid w:val="00B347D5"/>
    <w:rsid w:val="00B370DA"/>
    <w:rsid w:val="00B37354"/>
    <w:rsid w:val="00B378D7"/>
    <w:rsid w:val="00B37912"/>
    <w:rsid w:val="00B44215"/>
    <w:rsid w:val="00B47FD1"/>
    <w:rsid w:val="00B50E64"/>
    <w:rsid w:val="00B51995"/>
    <w:rsid w:val="00B538FD"/>
    <w:rsid w:val="00B53A9C"/>
    <w:rsid w:val="00B5601B"/>
    <w:rsid w:val="00B75BC6"/>
    <w:rsid w:val="00B7694C"/>
    <w:rsid w:val="00B80D89"/>
    <w:rsid w:val="00B8165E"/>
    <w:rsid w:val="00B867E0"/>
    <w:rsid w:val="00B8789F"/>
    <w:rsid w:val="00B87AF8"/>
    <w:rsid w:val="00B9684C"/>
    <w:rsid w:val="00BA0EDF"/>
    <w:rsid w:val="00BA20DE"/>
    <w:rsid w:val="00BA221A"/>
    <w:rsid w:val="00BA6492"/>
    <w:rsid w:val="00BA6E6E"/>
    <w:rsid w:val="00BB0D5C"/>
    <w:rsid w:val="00BB5F75"/>
    <w:rsid w:val="00BC7C96"/>
    <w:rsid w:val="00BD0742"/>
    <w:rsid w:val="00BD493B"/>
    <w:rsid w:val="00BD51F4"/>
    <w:rsid w:val="00BD6A30"/>
    <w:rsid w:val="00BD6D6E"/>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0071"/>
    <w:rsid w:val="00C20E62"/>
    <w:rsid w:val="00C2606C"/>
    <w:rsid w:val="00C27AB9"/>
    <w:rsid w:val="00C33079"/>
    <w:rsid w:val="00C34005"/>
    <w:rsid w:val="00C343BE"/>
    <w:rsid w:val="00C37ACE"/>
    <w:rsid w:val="00C413EC"/>
    <w:rsid w:val="00C41F18"/>
    <w:rsid w:val="00C458CA"/>
    <w:rsid w:val="00C45EC2"/>
    <w:rsid w:val="00C46C83"/>
    <w:rsid w:val="00C50E45"/>
    <w:rsid w:val="00C50E6D"/>
    <w:rsid w:val="00C51488"/>
    <w:rsid w:val="00C5478E"/>
    <w:rsid w:val="00C61EDD"/>
    <w:rsid w:val="00C62C21"/>
    <w:rsid w:val="00C647CB"/>
    <w:rsid w:val="00C65597"/>
    <w:rsid w:val="00C77FC4"/>
    <w:rsid w:val="00C80E41"/>
    <w:rsid w:val="00C82AC5"/>
    <w:rsid w:val="00C83975"/>
    <w:rsid w:val="00C83A13"/>
    <w:rsid w:val="00C9122C"/>
    <w:rsid w:val="00CA2DDF"/>
    <w:rsid w:val="00CA3D0C"/>
    <w:rsid w:val="00CB0100"/>
    <w:rsid w:val="00CB2B55"/>
    <w:rsid w:val="00CB4E11"/>
    <w:rsid w:val="00CC05C0"/>
    <w:rsid w:val="00CC6CD7"/>
    <w:rsid w:val="00CC7CBA"/>
    <w:rsid w:val="00CD2A4F"/>
    <w:rsid w:val="00CD4C7B"/>
    <w:rsid w:val="00CE6985"/>
    <w:rsid w:val="00CF071A"/>
    <w:rsid w:val="00CF26B1"/>
    <w:rsid w:val="00CF66B0"/>
    <w:rsid w:val="00CF6A0B"/>
    <w:rsid w:val="00D00A1B"/>
    <w:rsid w:val="00D02522"/>
    <w:rsid w:val="00D02E73"/>
    <w:rsid w:val="00D05DFC"/>
    <w:rsid w:val="00D13287"/>
    <w:rsid w:val="00D167ED"/>
    <w:rsid w:val="00D21CC4"/>
    <w:rsid w:val="00D24F1D"/>
    <w:rsid w:val="00D30D39"/>
    <w:rsid w:val="00D32E20"/>
    <w:rsid w:val="00D37781"/>
    <w:rsid w:val="00D37F45"/>
    <w:rsid w:val="00D40CA4"/>
    <w:rsid w:val="00D444A2"/>
    <w:rsid w:val="00D54148"/>
    <w:rsid w:val="00D6420B"/>
    <w:rsid w:val="00D738D6"/>
    <w:rsid w:val="00D749AA"/>
    <w:rsid w:val="00D756E7"/>
    <w:rsid w:val="00D76C15"/>
    <w:rsid w:val="00D80795"/>
    <w:rsid w:val="00D80DBA"/>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0E50"/>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5342"/>
    <w:rsid w:val="00DF5D22"/>
    <w:rsid w:val="00DF7046"/>
    <w:rsid w:val="00E0486C"/>
    <w:rsid w:val="00E0570A"/>
    <w:rsid w:val="00E10E5B"/>
    <w:rsid w:val="00E11BFF"/>
    <w:rsid w:val="00E1241C"/>
    <w:rsid w:val="00E1623A"/>
    <w:rsid w:val="00E16A73"/>
    <w:rsid w:val="00E17FB0"/>
    <w:rsid w:val="00E20860"/>
    <w:rsid w:val="00E21131"/>
    <w:rsid w:val="00E21E96"/>
    <w:rsid w:val="00E26253"/>
    <w:rsid w:val="00E26E60"/>
    <w:rsid w:val="00E31EF2"/>
    <w:rsid w:val="00E31F36"/>
    <w:rsid w:val="00E33210"/>
    <w:rsid w:val="00E404BF"/>
    <w:rsid w:val="00E40741"/>
    <w:rsid w:val="00E40A11"/>
    <w:rsid w:val="00E417E4"/>
    <w:rsid w:val="00E41AAB"/>
    <w:rsid w:val="00E4698D"/>
    <w:rsid w:val="00E47467"/>
    <w:rsid w:val="00E52052"/>
    <w:rsid w:val="00E5536B"/>
    <w:rsid w:val="00E62835"/>
    <w:rsid w:val="00E63E6E"/>
    <w:rsid w:val="00E654B7"/>
    <w:rsid w:val="00E65D35"/>
    <w:rsid w:val="00E6710F"/>
    <w:rsid w:val="00E713FC"/>
    <w:rsid w:val="00E714A4"/>
    <w:rsid w:val="00E723DD"/>
    <w:rsid w:val="00E72C11"/>
    <w:rsid w:val="00E77645"/>
    <w:rsid w:val="00E81CD1"/>
    <w:rsid w:val="00E87F8B"/>
    <w:rsid w:val="00EA0627"/>
    <w:rsid w:val="00EA0FC1"/>
    <w:rsid w:val="00EA354A"/>
    <w:rsid w:val="00EA51AF"/>
    <w:rsid w:val="00EA6EA6"/>
    <w:rsid w:val="00EA7AA9"/>
    <w:rsid w:val="00EC1D64"/>
    <w:rsid w:val="00EC4A25"/>
    <w:rsid w:val="00EC5C31"/>
    <w:rsid w:val="00EC7721"/>
    <w:rsid w:val="00ED0DA1"/>
    <w:rsid w:val="00EE0A8D"/>
    <w:rsid w:val="00EE4AB2"/>
    <w:rsid w:val="00EF3427"/>
    <w:rsid w:val="00EF5346"/>
    <w:rsid w:val="00EF7233"/>
    <w:rsid w:val="00F01EE8"/>
    <w:rsid w:val="00F025A2"/>
    <w:rsid w:val="00F02E43"/>
    <w:rsid w:val="00F07231"/>
    <w:rsid w:val="00F07388"/>
    <w:rsid w:val="00F14942"/>
    <w:rsid w:val="00F15207"/>
    <w:rsid w:val="00F15A48"/>
    <w:rsid w:val="00F15F2E"/>
    <w:rsid w:val="00F2026E"/>
    <w:rsid w:val="00F2210A"/>
    <w:rsid w:val="00F237B6"/>
    <w:rsid w:val="00F244E7"/>
    <w:rsid w:val="00F250C1"/>
    <w:rsid w:val="00F329BF"/>
    <w:rsid w:val="00F36DB1"/>
    <w:rsid w:val="00F37743"/>
    <w:rsid w:val="00F54A3D"/>
    <w:rsid w:val="00F5687A"/>
    <w:rsid w:val="00F60048"/>
    <w:rsid w:val="00F6023F"/>
    <w:rsid w:val="00F60B98"/>
    <w:rsid w:val="00F6349B"/>
    <w:rsid w:val="00F653B8"/>
    <w:rsid w:val="00F65C5D"/>
    <w:rsid w:val="00F723F7"/>
    <w:rsid w:val="00F754E9"/>
    <w:rsid w:val="00F76F8F"/>
    <w:rsid w:val="00F8064D"/>
    <w:rsid w:val="00F81566"/>
    <w:rsid w:val="00F83BAD"/>
    <w:rsid w:val="00F86C05"/>
    <w:rsid w:val="00F94388"/>
    <w:rsid w:val="00F94ACC"/>
    <w:rsid w:val="00F951FF"/>
    <w:rsid w:val="00F96FBC"/>
    <w:rsid w:val="00F96FE3"/>
    <w:rsid w:val="00FA0372"/>
    <w:rsid w:val="00FA1266"/>
    <w:rsid w:val="00FA3434"/>
    <w:rsid w:val="00FA6996"/>
    <w:rsid w:val="00FA6DC0"/>
    <w:rsid w:val="00FA76A0"/>
    <w:rsid w:val="00FA7BE4"/>
    <w:rsid w:val="00FB2119"/>
    <w:rsid w:val="00FB4D46"/>
    <w:rsid w:val="00FB6259"/>
    <w:rsid w:val="00FB633E"/>
    <w:rsid w:val="00FB6F8F"/>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D4AE468C-C98D-4994-A136-4F19272FC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87AF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1898517541">
      <w:bodyDiv w:val="1"/>
      <w:marLeft w:val="0"/>
      <w:marRight w:val="0"/>
      <w:marTop w:val="0"/>
      <w:marBottom w:val="0"/>
      <w:divBdr>
        <w:top w:val="none" w:sz="0" w:space="0" w:color="auto"/>
        <w:left w:val="none" w:sz="0" w:space="0" w:color="auto"/>
        <w:bottom w:val="none" w:sz="0" w:space="0" w:color="auto"/>
        <w:right w:val="none" w:sz="0" w:space="0" w:color="auto"/>
      </w:divBdr>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2.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ABA1E8-7C7D-461C-B91C-6679FB1F7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1064</Words>
  <Characters>6071</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7121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2</cp:revision>
  <cp:lastPrinted>2016-09-20T11:22:00Z</cp:lastPrinted>
  <dcterms:created xsi:type="dcterms:W3CDTF">2017-08-11T06:34:00Z</dcterms:created>
  <dcterms:modified xsi:type="dcterms:W3CDTF">2017-08-11T06:34:00Z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